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D8D97" w14:textId="43570D73" w:rsidR="00FA503D" w:rsidRDefault="70560AD6" w:rsidP="024F8D47">
      <w:pPr>
        <w:jc w:val="cente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POLAND</w:t>
      </w:r>
      <w:r w:rsidR="39980772" w:rsidRPr="7580C6B1">
        <w:rPr>
          <w:rFonts w:ascii="Times New Roman" w:eastAsia="Times New Roman" w:hAnsi="Times New Roman" w:cs="Times New Roman"/>
          <w:b/>
          <w:bCs/>
          <w:sz w:val="24"/>
          <w:szCs w:val="24"/>
        </w:rPr>
        <w:t>: ENERGY EFFICIENCY RENOVATIONS OF PUBLIC BUILDINGS</w:t>
      </w:r>
    </w:p>
    <w:p w14:paraId="105125FB" w14:textId="4EF8B6A5" w:rsidR="00FA503D" w:rsidRDefault="00FA503D" w:rsidP="024F8D47">
      <w:pPr>
        <w:jc w:val="center"/>
        <w:rPr>
          <w:rFonts w:ascii="Times New Roman" w:eastAsia="Times New Roman" w:hAnsi="Times New Roman" w:cs="Times New Roman"/>
          <w:b/>
          <w:bCs/>
          <w:sz w:val="24"/>
          <w:szCs w:val="24"/>
        </w:rPr>
      </w:pPr>
    </w:p>
    <w:p w14:paraId="554AF723" w14:textId="4018E466" w:rsidR="4130BBCA" w:rsidRDefault="4130BBCA" w:rsidP="281F8A13">
      <w:pPr>
        <w:jc w:val="cente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ASSESSING THE POTENTIAL USE OF FINANCIAL INSTRUMENTS FOR ENERGY EFFICIENCY RETROFITTING IN NON-HISTORICAL PUBLIC BUILDINGS UNDER EUROPEAN FUNDS FOR INFRASTRUCTURE, CLIMATE, ENVIRONMENT 2021-2027 PROGRAMME</w:t>
      </w:r>
    </w:p>
    <w:p w14:paraId="49E6810E" w14:textId="2D11BF72" w:rsidR="2BF48DA7" w:rsidRDefault="2BF48DA7" w:rsidP="2BF48DA7">
      <w:pPr>
        <w:jc w:val="center"/>
        <w:rPr>
          <w:rFonts w:ascii="Times New Roman" w:eastAsia="Times New Roman" w:hAnsi="Times New Roman" w:cs="Times New Roman"/>
          <w:b/>
          <w:bCs/>
          <w:sz w:val="24"/>
          <w:szCs w:val="24"/>
        </w:rPr>
      </w:pPr>
    </w:p>
    <w:p w14:paraId="44AAE2E8" w14:textId="72D483FF" w:rsidR="70560AD6" w:rsidRDefault="6F53B41B" w:rsidP="2BF48DA7">
      <w:pPr>
        <w:jc w:val="cente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TERMS OF REFERENCE</w:t>
      </w:r>
    </w:p>
    <w:p w14:paraId="558E66CB" w14:textId="163DA08B" w:rsidR="2BF48DA7" w:rsidRDefault="2BF48DA7" w:rsidP="2BF48DA7">
      <w:pPr>
        <w:jc w:val="center"/>
        <w:rPr>
          <w:rFonts w:ascii="Times New Roman" w:eastAsia="Times New Roman" w:hAnsi="Times New Roman" w:cs="Times New Roman"/>
          <w:b/>
          <w:bCs/>
          <w:sz w:val="24"/>
          <w:szCs w:val="24"/>
        </w:rPr>
      </w:pPr>
    </w:p>
    <w:p w14:paraId="6CBEC99A" w14:textId="6A7AF2C4" w:rsidR="70560AD6" w:rsidRDefault="6F53B41B" w:rsidP="024F8D47">
      <w:pPr>
        <w:pStyle w:val="Listenabsatz"/>
        <w:numPr>
          <w:ilvl w:val="0"/>
          <w:numId w:val="20"/>
        </w:num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INTRODUCTION</w:t>
      </w:r>
    </w:p>
    <w:p w14:paraId="31DD05EB" w14:textId="5EFBD64C" w:rsidR="5BC68F36" w:rsidRDefault="3C843F8C" w:rsidP="281F8A13">
      <w:pPr>
        <w:rPr>
          <w:rFonts w:ascii="Times New Roman" w:eastAsia="Times New Roman" w:hAnsi="Times New Roman" w:cs="Times New Roman"/>
          <w:sz w:val="24"/>
          <w:szCs w:val="24"/>
        </w:rPr>
      </w:pPr>
      <w:r w:rsidRPr="281F8A13">
        <w:rPr>
          <w:rFonts w:ascii="Times New Roman" w:eastAsia="Times New Roman" w:hAnsi="Times New Roman" w:cs="Times New Roman"/>
          <w:sz w:val="24"/>
          <w:szCs w:val="24"/>
        </w:rPr>
        <w:t>In 2021, the operation of buildings accounted for 30% of global final energy consumption and 27% of total energy sector emissions.</w:t>
      </w:r>
      <w:r w:rsidR="5BC68F36" w:rsidRPr="281F8A13">
        <w:rPr>
          <w:rStyle w:val="Funotenzeichen"/>
          <w:rFonts w:ascii="Times New Roman" w:eastAsia="Times New Roman" w:hAnsi="Times New Roman" w:cs="Times New Roman"/>
          <w:sz w:val="24"/>
          <w:szCs w:val="24"/>
        </w:rPr>
        <w:footnoteReference w:id="1"/>
      </w:r>
      <w:r w:rsidR="6D7BC563" w:rsidRPr="281F8A13">
        <w:rPr>
          <w:rFonts w:ascii="Times New Roman" w:eastAsia="Times New Roman" w:hAnsi="Times New Roman" w:cs="Times New Roman"/>
          <w:sz w:val="24"/>
          <w:szCs w:val="24"/>
        </w:rPr>
        <w:t xml:space="preserve"> </w:t>
      </w:r>
      <w:r w:rsidR="01A7F936" w:rsidRPr="281F8A13">
        <w:rPr>
          <w:rFonts w:ascii="Times New Roman" w:eastAsia="Times New Roman" w:hAnsi="Times New Roman" w:cs="Times New Roman"/>
          <w:sz w:val="24"/>
          <w:szCs w:val="24"/>
        </w:rPr>
        <w:t>In recognition of th</w:t>
      </w:r>
      <w:r w:rsidR="47BF86CA" w:rsidRPr="281F8A13">
        <w:rPr>
          <w:rFonts w:ascii="Times New Roman" w:eastAsia="Times New Roman" w:hAnsi="Times New Roman" w:cs="Times New Roman"/>
          <w:sz w:val="24"/>
          <w:szCs w:val="24"/>
        </w:rPr>
        <w:t>e efforts required to align the buildings sector to a Paris Agreement-aligned scenario</w:t>
      </w:r>
      <w:r w:rsidR="33F60D26" w:rsidRPr="281F8A13">
        <w:rPr>
          <w:rFonts w:ascii="Times New Roman" w:eastAsia="Times New Roman" w:hAnsi="Times New Roman" w:cs="Times New Roman"/>
          <w:sz w:val="24"/>
          <w:szCs w:val="24"/>
        </w:rPr>
        <w:t>, t</w:t>
      </w:r>
      <w:r w:rsidR="0F527BE2" w:rsidRPr="281F8A13">
        <w:rPr>
          <w:rFonts w:ascii="Times New Roman" w:eastAsia="Times New Roman" w:hAnsi="Times New Roman" w:cs="Times New Roman"/>
          <w:sz w:val="24"/>
          <w:szCs w:val="24"/>
        </w:rPr>
        <w:t>he Government of Poland seeks to</w:t>
      </w:r>
      <w:r w:rsidR="5BF13778" w:rsidRPr="281F8A13">
        <w:rPr>
          <w:rFonts w:ascii="Times New Roman" w:eastAsia="Times New Roman" w:hAnsi="Times New Roman" w:cs="Times New Roman"/>
          <w:sz w:val="24"/>
          <w:szCs w:val="24"/>
        </w:rPr>
        <w:t xml:space="preserve"> improve the energy efficiency of </w:t>
      </w:r>
      <w:r w:rsidR="3EF13C3F" w:rsidRPr="281F8A13">
        <w:rPr>
          <w:rFonts w:ascii="Times New Roman" w:eastAsia="Times New Roman" w:hAnsi="Times New Roman" w:cs="Times New Roman"/>
          <w:sz w:val="24"/>
          <w:szCs w:val="24"/>
        </w:rPr>
        <w:t xml:space="preserve">the existing </w:t>
      </w:r>
      <w:r w:rsidR="5BF13778" w:rsidRPr="281F8A13">
        <w:rPr>
          <w:rFonts w:ascii="Times New Roman" w:eastAsia="Times New Roman" w:hAnsi="Times New Roman" w:cs="Times New Roman"/>
          <w:sz w:val="24"/>
          <w:szCs w:val="24"/>
        </w:rPr>
        <w:t>public buildings</w:t>
      </w:r>
      <w:r w:rsidR="35F40376" w:rsidRPr="281F8A13">
        <w:rPr>
          <w:rFonts w:ascii="Times New Roman" w:eastAsia="Times New Roman" w:hAnsi="Times New Roman" w:cs="Times New Roman"/>
          <w:sz w:val="24"/>
          <w:szCs w:val="24"/>
        </w:rPr>
        <w:t xml:space="preserve"> stock</w:t>
      </w:r>
      <w:r w:rsidR="5BF13778" w:rsidRPr="281F8A13">
        <w:rPr>
          <w:rFonts w:ascii="Times New Roman" w:eastAsia="Times New Roman" w:hAnsi="Times New Roman" w:cs="Times New Roman"/>
          <w:sz w:val="24"/>
          <w:szCs w:val="24"/>
        </w:rPr>
        <w:t xml:space="preserve"> </w:t>
      </w:r>
      <w:r w:rsidR="7015243E" w:rsidRPr="281F8A13">
        <w:rPr>
          <w:rFonts w:ascii="Times New Roman" w:eastAsia="Times New Roman" w:hAnsi="Times New Roman" w:cs="Times New Roman"/>
          <w:sz w:val="24"/>
          <w:szCs w:val="24"/>
        </w:rPr>
        <w:t>through the deployment of suitable financial instruments</w:t>
      </w:r>
      <w:r w:rsidR="2D3D1E69" w:rsidRPr="281F8A13">
        <w:rPr>
          <w:rFonts w:ascii="Times New Roman" w:eastAsia="Times New Roman" w:hAnsi="Times New Roman" w:cs="Times New Roman"/>
          <w:sz w:val="24"/>
          <w:szCs w:val="24"/>
        </w:rPr>
        <w:t xml:space="preserve">. </w:t>
      </w:r>
    </w:p>
    <w:p w14:paraId="678C98D5" w14:textId="6CB8079A" w:rsidR="024F8D47" w:rsidRDefault="3400DC7F" w:rsidP="281F8A13">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The European Bank for Reconstruction and Development (EBRD, or “the Bank”) has been appointed by the Polish Ministry of Development Funds and Regional Policy (MDFRP) to provide guidance on the use of financial instruments for the energy efficiency (EE) retrofit of non-historical public buildings owned by the Government of Poland, in the context of the European Funds for Infrastructure, Climate, Environment 2021-2027 Programme (FEnIKS).</w:t>
      </w:r>
    </w:p>
    <w:p w14:paraId="0A17DEDE" w14:textId="42DF57C9" w:rsidR="024F8D47" w:rsidRDefault="024F8D47" w:rsidP="281F8A13">
      <w:pPr>
        <w:rPr>
          <w:rFonts w:ascii="Times New Roman" w:eastAsia="Times New Roman" w:hAnsi="Times New Roman" w:cs="Times New Roman"/>
          <w:sz w:val="24"/>
          <w:szCs w:val="24"/>
        </w:rPr>
      </w:pPr>
    </w:p>
    <w:p w14:paraId="10028E85" w14:textId="25C170F8" w:rsidR="2BF48DA7" w:rsidRDefault="6F53B41B" w:rsidP="024F8D47">
      <w:pPr>
        <w:pStyle w:val="Listenabsatz"/>
        <w:numPr>
          <w:ilvl w:val="0"/>
          <w:numId w:val="20"/>
        </w:num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KEY OBJECTIVES OF THE ASSIGNMENT</w:t>
      </w:r>
    </w:p>
    <w:p w14:paraId="67B00A91" w14:textId="5CDE961A" w:rsidR="2BF48DA7" w:rsidRDefault="0C40E6B2" w:rsidP="7580C6B1">
      <w:pPr>
        <w:rPr>
          <w:rFonts w:ascii="Times New Roman" w:eastAsia="Times New Roman" w:hAnsi="Times New Roman" w:cs="Times New Roman"/>
          <w:sz w:val="24"/>
          <w:szCs w:val="24"/>
        </w:rPr>
      </w:pPr>
      <w:r w:rsidRPr="2EAA9ED1">
        <w:rPr>
          <w:rFonts w:ascii="Times New Roman" w:eastAsia="Times New Roman" w:hAnsi="Times New Roman" w:cs="Times New Roman"/>
          <w:sz w:val="24"/>
          <w:szCs w:val="24"/>
        </w:rPr>
        <w:t xml:space="preserve">EBRD wishes to </w:t>
      </w:r>
      <w:r w:rsidR="21D43DF8" w:rsidRPr="2EAA9ED1">
        <w:rPr>
          <w:rFonts w:ascii="Times New Roman" w:eastAsia="Times New Roman" w:hAnsi="Times New Roman" w:cs="Times New Roman"/>
          <w:sz w:val="24"/>
          <w:szCs w:val="24"/>
        </w:rPr>
        <w:t>contract</w:t>
      </w:r>
      <w:r w:rsidRPr="2EAA9ED1">
        <w:rPr>
          <w:rFonts w:ascii="Times New Roman" w:eastAsia="Times New Roman" w:hAnsi="Times New Roman" w:cs="Times New Roman"/>
          <w:sz w:val="24"/>
          <w:szCs w:val="24"/>
        </w:rPr>
        <w:t xml:space="preserve"> a </w:t>
      </w:r>
      <w:r w:rsidR="2187422A" w:rsidRPr="2EAA9ED1">
        <w:rPr>
          <w:rFonts w:ascii="Times New Roman" w:eastAsia="Times New Roman" w:hAnsi="Times New Roman" w:cs="Times New Roman"/>
          <w:sz w:val="24"/>
          <w:szCs w:val="24"/>
        </w:rPr>
        <w:t>C</w:t>
      </w:r>
      <w:r w:rsidRPr="2EAA9ED1">
        <w:rPr>
          <w:rFonts w:ascii="Times New Roman" w:eastAsia="Times New Roman" w:hAnsi="Times New Roman" w:cs="Times New Roman"/>
          <w:sz w:val="24"/>
          <w:szCs w:val="24"/>
        </w:rPr>
        <w:t>onsultant to undertake a</w:t>
      </w:r>
      <w:r w:rsidR="550027FD" w:rsidRPr="2EAA9ED1">
        <w:rPr>
          <w:rFonts w:ascii="Times New Roman" w:eastAsia="Times New Roman" w:hAnsi="Times New Roman" w:cs="Times New Roman"/>
          <w:sz w:val="24"/>
          <w:szCs w:val="24"/>
        </w:rPr>
        <w:t xml:space="preserve"> study (or “the assignment”) provid</w:t>
      </w:r>
      <w:r w:rsidR="5BBC984A" w:rsidRPr="2EAA9ED1">
        <w:rPr>
          <w:rFonts w:ascii="Times New Roman" w:eastAsia="Times New Roman" w:hAnsi="Times New Roman" w:cs="Times New Roman"/>
          <w:sz w:val="24"/>
          <w:szCs w:val="24"/>
        </w:rPr>
        <w:t>ing</w:t>
      </w:r>
      <w:r w:rsidR="550027FD" w:rsidRPr="2EAA9ED1">
        <w:rPr>
          <w:rFonts w:ascii="Times New Roman" w:eastAsia="Times New Roman" w:hAnsi="Times New Roman" w:cs="Times New Roman"/>
          <w:sz w:val="24"/>
          <w:szCs w:val="24"/>
        </w:rPr>
        <w:t xml:space="preserve"> an analysis of available</w:t>
      </w:r>
      <w:r w:rsidR="4C797B92" w:rsidRPr="2EAA9ED1">
        <w:rPr>
          <w:rFonts w:ascii="Times New Roman" w:eastAsia="Times New Roman" w:hAnsi="Times New Roman" w:cs="Times New Roman"/>
          <w:sz w:val="24"/>
          <w:szCs w:val="24"/>
        </w:rPr>
        <w:t xml:space="preserve"> and potential new</w:t>
      </w:r>
      <w:r w:rsidR="550027FD" w:rsidRPr="2EAA9ED1">
        <w:rPr>
          <w:rFonts w:ascii="Times New Roman" w:eastAsia="Times New Roman" w:hAnsi="Times New Roman" w:cs="Times New Roman"/>
          <w:sz w:val="24"/>
          <w:szCs w:val="24"/>
        </w:rPr>
        <w:t xml:space="preserve"> relevant financial instruments</w:t>
      </w:r>
      <w:r w:rsidR="7A0D7DC8" w:rsidRPr="2EAA9ED1">
        <w:rPr>
          <w:rFonts w:ascii="Times New Roman" w:eastAsia="Times New Roman" w:hAnsi="Times New Roman" w:cs="Times New Roman"/>
          <w:sz w:val="24"/>
          <w:szCs w:val="24"/>
        </w:rPr>
        <w:t>, as defined in Art. 2(29) of the EU Financial Regulation 2018/1046,</w:t>
      </w:r>
      <w:r w:rsidR="550027FD" w:rsidRPr="2EAA9ED1">
        <w:rPr>
          <w:rFonts w:ascii="Times New Roman" w:eastAsia="Times New Roman" w:hAnsi="Times New Roman" w:cs="Times New Roman"/>
          <w:sz w:val="24"/>
          <w:szCs w:val="24"/>
        </w:rPr>
        <w:t xml:space="preserve"> for EE</w:t>
      </w:r>
      <w:r w:rsidR="783EC3DD" w:rsidRPr="2EAA9ED1">
        <w:rPr>
          <w:rFonts w:ascii="Times New Roman" w:eastAsia="Times New Roman" w:hAnsi="Times New Roman" w:cs="Times New Roman"/>
          <w:sz w:val="24"/>
          <w:szCs w:val="24"/>
        </w:rPr>
        <w:t xml:space="preserve"> building</w:t>
      </w:r>
      <w:r w:rsidR="550027FD" w:rsidRPr="2EAA9ED1">
        <w:rPr>
          <w:rFonts w:ascii="Times New Roman" w:eastAsia="Times New Roman" w:hAnsi="Times New Roman" w:cs="Times New Roman"/>
          <w:sz w:val="24"/>
          <w:szCs w:val="24"/>
        </w:rPr>
        <w:t xml:space="preserve"> re</w:t>
      </w:r>
      <w:r w:rsidR="7BDA18C4" w:rsidRPr="2EAA9ED1">
        <w:rPr>
          <w:rFonts w:ascii="Times New Roman" w:eastAsia="Times New Roman" w:hAnsi="Times New Roman" w:cs="Times New Roman"/>
          <w:sz w:val="24"/>
          <w:szCs w:val="24"/>
        </w:rPr>
        <w:t>novation</w:t>
      </w:r>
      <w:r w:rsidR="550027FD" w:rsidRPr="2EAA9ED1">
        <w:rPr>
          <w:rFonts w:ascii="Times New Roman" w:eastAsia="Times New Roman" w:hAnsi="Times New Roman" w:cs="Times New Roman"/>
          <w:sz w:val="24"/>
          <w:szCs w:val="24"/>
        </w:rPr>
        <w:t xml:space="preserve"> projects</w:t>
      </w:r>
      <w:r w:rsidR="2C68D00B" w:rsidRPr="2EAA9ED1">
        <w:rPr>
          <w:rFonts w:ascii="Times New Roman" w:eastAsia="Times New Roman" w:hAnsi="Times New Roman" w:cs="Times New Roman"/>
          <w:sz w:val="24"/>
          <w:szCs w:val="24"/>
        </w:rPr>
        <w:t xml:space="preserve"> in Poland</w:t>
      </w:r>
      <w:r w:rsidR="550027FD" w:rsidRPr="2EAA9ED1">
        <w:rPr>
          <w:rFonts w:ascii="Times New Roman" w:eastAsia="Times New Roman" w:hAnsi="Times New Roman" w:cs="Times New Roman"/>
          <w:sz w:val="24"/>
          <w:szCs w:val="24"/>
        </w:rPr>
        <w:t xml:space="preserve">, as well as guidance on their use. Particular attention </w:t>
      </w:r>
      <w:r w:rsidR="11500A96" w:rsidRPr="2EAA9ED1">
        <w:rPr>
          <w:rFonts w:ascii="Times New Roman" w:eastAsia="Times New Roman" w:hAnsi="Times New Roman" w:cs="Times New Roman"/>
          <w:sz w:val="24"/>
          <w:szCs w:val="24"/>
        </w:rPr>
        <w:t>is to</w:t>
      </w:r>
      <w:r w:rsidR="550027FD" w:rsidRPr="2EAA9ED1">
        <w:rPr>
          <w:rFonts w:ascii="Times New Roman" w:eastAsia="Times New Roman" w:hAnsi="Times New Roman" w:cs="Times New Roman"/>
          <w:sz w:val="24"/>
          <w:szCs w:val="24"/>
        </w:rPr>
        <w:t xml:space="preserve"> be given to the applicability of the EPC / ESCO model</w:t>
      </w:r>
      <w:r w:rsidR="7A036CA3" w:rsidRPr="2EAA9ED1">
        <w:rPr>
          <w:rFonts w:ascii="Times New Roman" w:eastAsia="Times New Roman" w:hAnsi="Times New Roman" w:cs="Times New Roman"/>
          <w:sz w:val="24"/>
          <w:szCs w:val="24"/>
        </w:rPr>
        <w:t>; however, it is key that the study considers the whole range of available</w:t>
      </w:r>
      <w:r w:rsidR="12202F8A" w:rsidRPr="2EAA9ED1">
        <w:rPr>
          <w:rFonts w:ascii="Times New Roman" w:eastAsia="Times New Roman" w:hAnsi="Times New Roman" w:cs="Times New Roman"/>
          <w:sz w:val="24"/>
          <w:szCs w:val="24"/>
        </w:rPr>
        <w:t xml:space="preserve"> and suitable</w:t>
      </w:r>
      <w:r w:rsidR="7A036CA3" w:rsidRPr="2EAA9ED1">
        <w:rPr>
          <w:rFonts w:ascii="Times New Roman" w:eastAsia="Times New Roman" w:hAnsi="Times New Roman" w:cs="Times New Roman"/>
          <w:sz w:val="24"/>
          <w:szCs w:val="24"/>
        </w:rPr>
        <w:t xml:space="preserve"> financial </w:t>
      </w:r>
      <w:r w:rsidR="4DE6A90B" w:rsidRPr="2EAA9ED1">
        <w:rPr>
          <w:rFonts w:ascii="Times New Roman" w:eastAsia="Times New Roman" w:hAnsi="Times New Roman" w:cs="Times New Roman"/>
          <w:sz w:val="24"/>
          <w:szCs w:val="24"/>
        </w:rPr>
        <w:t>instrumen</w:t>
      </w:r>
      <w:r w:rsidR="7A036CA3" w:rsidRPr="2EAA9ED1">
        <w:rPr>
          <w:rFonts w:ascii="Times New Roman" w:eastAsia="Times New Roman" w:hAnsi="Times New Roman" w:cs="Times New Roman"/>
          <w:sz w:val="24"/>
          <w:szCs w:val="24"/>
        </w:rPr>
        <w:t>ts</w:t>
      </w:r>
      <w:r w:rsidR="550027FD" w:rsidRPr="2EAA9ED1">
        <w:rPr>
          <w:rFonts w:ascii="Times New Roman" w:eastAsia="Times New Roman" w:hAnsi="Times New Roman" w:cs="Times New Roman"/>
          <w:sz w:val="24"/>
          <w:szCs w:val="24"/>
        </w:rPr>
        <w:t>.</w:t>
      </w:r>
      <w:r w:rsidR="5EEF2B53" w:rsidRPr="2EAA9ED1">
        <w:rPr>
          <w:rFonts w:ascii="Times New Roman" w:eastAsia="Times New Roman" w:hAnsi="Times New Roman" w:cs="Times New Roman"/>
          <w:sz w:val="24"/>
          <w:szCs w:val="24"/>
        </w:rPr>
        <w:t xml:space="preserve"> </w:t>
      </w:r>
    </w:p>
    <w:p w14:paraId="71BC8AC8" w14:textId="62DC50E3" w:rsidR="2BF48DA7" w:rsidRDefault="5EEF2B53" w:rsidP="024F8D47">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The analysis will adhere to the requirements of Article 58 of Regulation (</w:t>
      </w:r>
      <w:r w:rsidR="1C9965EC" w:rsidRPr="7580C6B1">
        <w:rPr>
          <w:rFonts w:ascii="Times New Roman" w:eastAsia="Times New Roman" w:hAnsi="Times New Roman" w:cs="Times New Roman"/>
          <w:sz w:val="24"/>
          <w:szCs w:val="24"/>
        </w:rPr>
        <w:t>EU</w:t>
      </w:r>
      <w:r w:rsidRPr="7580C6B1">
        <w:rPr>
          <w:rFonts w:ascii="Times New Roman" w:eastAsia="Times New Roman" w:hAnsi="Times New Roman" w:cs="Times New Roman"/>
          <w:sz w:val="24"/>
          <w:szCs w:val="24"/>
        </w:rPr>
        <w:t xml:space="preserve">) 2021/1060 </w:t>
      </w:r>
      <w:r w:rsidR="532E0F1E" w:rsidRPr="7580C6B1">
        <w:rPr>
          <w:rFonts w:ascii="Times New Roman" w:eastAsia="Times New Roman" w:hAnsi="Times New Roman" w:cs="Times New Roman"/>
          <w:sz w:val="24"/>
          <w:szCs w:val="24"/>
        </w:rPr>
        <w:t>o</w:t>
      </w:r>
      <w:r w:rsidRPr="7580C6B1">
        <w:rPr>
          <w:rFonts w:ascii="Times New Roman" w:eastAsia="Times New Roman" w:hAnsi="Times New Roman" w:cs="Times New Roman"/>
          <w:sz w:val="24"/>
          <w:szCs w:val="24"/>
        </w:rPr>
        <w:t xml:space="preserve">f </w:t>
      </w:r>
      <w:r w:rsidR="10040017" w:rsidRPr="7580C6B1">
        <w:rPr>
          <w:rFonts w:ascii="Times New Roman" w:eastAsia="Times New Roman" w:hAnsi="Times New Roman" w:cs="Times New Roman"/>
          <w:sz w:val="24"/>
          <w:szCs w:val="24"/>
        </w:rPr>
        <w:t>t</w:t>
      </w:r>
      <w:r w:rsidRPr="7580C6B1">
        <w:rPr>
          <w:rFonts w:ascii="Times New Roman" w:eastAsia="Times New Roman" w:hAnsi="Times New Roman" w:cs="Times New Roman"/>
          <w:sz w:val="24"/>
          <w:szCs w:val="24"/>
        </w:rPr>
        <w:t xml:space="preserve">he European Parliament </w:t>
      </w:r>
      <w:r w:rsidR="3F517CC2" w:rsidRPr="7580C6B1">
        <w:rPr>
          <w:rFonts w:ascii="Times New Roman" w:eastAsia="Times New Roman" w:hAnsi="Times New Roman" w:cs="Times New Roman"/>
          <w:sz w:val="24"/>
          <w:szCs w:val="24"/>
        </w:rPr>
        <w:t>a</w:t>
      </w:r>
      <w:r w:rsidRPr="7580C6B1">
        <w:rPr>
          <w:rFonts w:ascii="Times New Roman" w:eastAsia="Times New Roman" w:hAnsi="Times New Roman" w:cs="Times New Roman"/>
          <w:sz w:val="24"/>
          <w:szCs w:val="24"/>
        </w:rPr>
        <w:t xml:space="preserve">nd </w:t>
      </w:r>
      <w:r w:rsidR="3FF89CBA" w:rsidRPr="7580C6B1">
        <w:rPr>
          <w:rFonts w:ascii="Times New Roman" w:eastAsia="Times New Roman" w:hAnsi="Times New Roman" w:cs="Times New Roman"/>
          <w:sz w:val="24"/>
          <w:szCs w:val="24"/>
        </w:rPr>
        <w:t>o</w:t>
      </w:r>
      <w:r w:rsidRPr="7580C6B1">
        <w:rPr>
          <w:rFonts w:ascii="Times New Roman" w:eastAsia="Times New Roman" w:hAnsi="Times New Roman" w:cs="Times New Roman"/>
          <w:sz w:val="24"/>
          <w:szCs w:val="24"/>
        </w:rPr>
        <w:t xml:space="preserve">f </w:t>
      </w:r>
      <w:r w:rsidR="6DD99E30" w:rsidRPr="7580C6B1">
        <w:rPr>
          <w:rFonts w:ascii="Times New Roman" w:eastAsia="Times New Roman" w:hAnsi="Times New Roman" w:cs="Times New Roman"/>
          <w:sz w:val="24"/>
          <w:szCs w:val="24"/>
        </w:rPr>
        <w:t>t</w:t>
      </w:r>
      <w:r w:rsidRPr="7580C6B1">
        <w:rPr>
          <w:rFonts w:ascii="Times New Roman" w:eastAsia="Times New Roman" w:hAnsi="Times New Roman" w:cs="Times New Roman"/>
          <w:sz w:val="24"/>
          <w:szCs w:val="24"/>
        </w:rPr>
        <w: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p w14:paraId="71DE51B8" w14:textId="4519C4B0" w:rsidR="2BF48DA7" w:rsidRDefault="3DD3340D" w:rsidP="281F8A13">
      <w:pPr>
        <w:rPr>
          <w:rFonts w:ascii="Times New Roman" w:eastAsia="Times New Roman" w:hAnsi="Times New Roman" w:cs="Times New Roman"/>
          <w:sz w:val="24"/>
          <w:szCs w:val="24"/>
        </w:rPr>
      </w:pPr>
      <w:r w:rsidRPr="2EAA9ED1">
        <w:rPr>
          <w:rFonts w:ascii="Times New Roman" w:eastAsia="Times New Roman" w:hAnsi="Times New Roman" w:cs="Times New Roman"/>
          <w:sz w:val="24"/>
          <w:szCs w:val="24"/>
        </w:rPr>
        <w:t>The Consultant</w:t>
      </w:r>
      <w:r w:rsidR="61AE4EC7" w:rsidRPr="2EAA9ED1">
        <w:rPr>
          <w:rFonts w:ascii="Times New Roman" w:eastAsia="Times New Roman" w:hAnsi="Times New Roman" w:cs="Times New Roman"/>
          <w:sz w:val="24"/>
          <w:szCs w:val="24"/>
        </w:rPr>
        <w:t xml:space="preserve"> will develop a proposal of a financial instrument targeting different types of projects and beneficiaries, as well as different types and levels of energy efficiency interventions based on the EPC / ESCO formula and/or other models as appropriate (e.g. </w:t>
      </w:r>
      <w:r w:rsidR="61AE4EC7" w:rsidRPr="2EAA9ED1">
        <w:rPr>
          <w:rFonts w:ascii="Times New Roman" w:eastAsia="Times New Roman" w:hAnsi="Times New Roman" w:cs="Times New Roman"/>
          <w:sz w:val="24"/>
          <w:szCs w:val="24"/>
        </w:rPr>
        <w:lastRenderedPageBreak/>
        <w:t>sovereign guarantees; concessional debt; etc.). To date, EUR 46 million of the FEnIKS Operational programme have been preliminary allocated to support EPC/ESCO projects in the sectors summarised in the following table</w:t>
      </w:r>
      <w:r w:rsidR="0F650B56" w:rsidRPr="2EAA9ED1">
        <w:rPr>
          <w:rFonts w:ascii="Times New Roman" w:eastAsia="Times New Roman" w:hAnsi="Times New Roman" w:cs="Times New Roman"/>
          <w:sz w:val="24"/>
          <w:szCs w:val="24"/>
        </w:rPr>
        <w:t>, with the potential this budget to be significantly increased</w:t>
      </w:r>
      <w:r w:rsidR="61AE4EC7" w:rsidRPr="2EAA9ED1">
        <w:rPr>
          <w:rFonts w:ascii="Times New Roman" w:eastAsia="Times New Roman" w:hAnsi="Times New Roman" w:cs="Times New Roman"/>
          <w:sz w:val="24"/>
          <w:szCs w:val="24"/>
        </w:rPr>
        <w:t>.</w:t>
      </w:r>
    </w:p>
    <w:p w14:paraId="004B7FE1" w14:textId="7C54F274" w:rsidR="2BF48DA7" w:rsidRDefault="2BF48DA7" w:rsidP="281F8A13">
      <w:pPr>
        <w:rPr>
          <w:rFonts w:ascii="Times New Roman" w:eastAsia="Times New Roman" w:hAnsi="Times New Roman" w:cs="Times New Roman"/>
          <w:sz w:val="24"/>
          <w:szCs w:val="24"/>
        </w:rPr>
      </w:pPr>
    </w:p>
    <w:tbl>
      <w:tblPr>
        <w:tblStyle w:val="Tabellenraster"/>
        <w:tblW w:w="0" w:type="auto"/>
        <w:tblLayout w:type="fixed"/>
        <w:tblLook w:val="04A0" w:firstRow="1" w:lastRow="0" w:firstColumn="1" w:lastColumn="0" w:noHBand="0" w:noVBand="1"/>
      </w:tblPr>
      <w:tblGrid>
        <w:gridCol w:w="1470"/>
        <w:gridCol w:w="1650"/>
        <w:gridCol w:w="1980"/>
        <w:gridCol w:w="3195"/>
      </w:tblGrid>
      <w:tr w:rsidR="281F8A13" w14:paraId="557B5A73" w14:textId="77777777" w:rsidTr="7580C6B1">
        <w:trPr>
          <w:trHeight w:val="300"/>
        </w:trPr>
        <w:tc>
          <w:tcPr>
            <w:tcW w:w="1470" w:type="dxa"/>
            <w:tcBorders>
              <w:top w:val="single" w:sz="8" w:space="0" w:color="4472C4" w:themeColor="accent1"/>
              <w:left w:val="single" w:sz="8" w:space="0" w:color="4472C4" w:themeColor="accent1"/>
              <w:bottom w:val="single" w:sz="8" w:space="0" w:color="4472C4" w:themeColor="accent1"/>
              <w:right w:val="nil"/>
            </w:tcBorders>
            <w:shd w:val="clear" w:color="auto" w:fill="4472C4" w:themeFill="accent1"/>
          </w:tcPr>
          <w:p w14:paraId="25E95E7D" w14:textId="5BAF17C3" w:rsidR="281F8A13" w:rsidRDefault="281F8A13" w:rsidP="7580C6B1">
            <w:pPr>
              <w:spacing w:line="360" w:lineRule="auto"/>
              <w:jc w:val="both"/>
              <w:rPr>
                <w:rFonts w:ascii="Times New Roman" w:eastAsia="Times New Roman" w:hAnsi="Times New Roman" w:cs="Times New Roman"/>
                <w:b/>
                <w:bCs/>
                <w:color w:val="FFFFFF" w:themeColor="background1"/>
                <w:sz w:val="24"/>
                <w:szCs w:val="24"/>
              </w:rPr>
            </w:pPr>
            <w:r w:rsidRPr="7580C6B1">
              <w:rPr>
                <w:rFonts w:ascii="Times New Roman" w:eastAsia="Times New Roman" w:hAnsi="Times New Roman" w:cs="Times New Roman"/>
                <w:b/>
                <w:bCs/>
                <w:color w:val="FFFFFF" w:themeColor="background1"/>
                <w:sz w:val="24"/>
                <w:szCs w:val="24"/>
              </w:rPr>
              <w:t>Sector</w:t>
            </w:r>
          </w:p>
        </w:tc>
        <w:tc>
          <w:tcPr>
            <w:tcW w:w="1650" w:type="dxa"/>
            <w:tcBorders>
              <w:top w:val="single" w:sz="8" w:space="0" w:color="4472C4" w:themeColor="accent1"/>
              <w:left w:val="nil"/>
              <w:bottom w:val="single" w:sz="8" w:space="0" w:color="4472C4" w:themeColor="accent1"/>
              <w:right w:val="nil"/>
            </w:tcBorders>
            <w:shd w:val="clear" w:color="auto" w:fill="4472C4" w:themeFill="accent1"/>
          </w:tcPr>
          <w:p w14:paraId="7FBDEADD" w14:textId="3D3D0702" w:rsidR="281F8A13" w:rsidRDefault="281F8A13" w:rsidP="7580C6B1">
            <w:pPr>
              <w:spacing w:line="360" w:lineRule="auto"/>
              <w:jc w:val="both"/>
              <w:rPr>
                <w:rFonts w:ascii="Times New Roman" w:eastAsia="Times New Roman" w:hAnsi="Times New Roman" w:cs="Times New Roman"/>
                <w:b/>
                <w:bCs/>
                <w:color w:val="FFFFFF" w:themeColor="background1"/>
                <w:sz w:val="24"/>
                <w:szCs w:val="24"/>
              </w:rPr>
            </w:pPr>
            <w:r w:rsidRPr="7580C6B1">
              <w:rPr>
                <w:rFonts w:ascii="Times New Roman" w:eastAsia="Times New Roman" w:hAnsi="Times New Roman" w:cs="Times New Roman"/>
                <w:b/>
                <w:bCs/>
                <w:color w:val="FFFFFF" w:themeColor="background1"/>
                <w:sz w:val="24"/>
                <w:szCs w:val="24"/>
              </w:rPr>
              <w:t>Sub-sector</w:t>
            </w:r>
          </w:p>
        </w:tc>
        <w:tc>
          <w:tcPr>
            <w:tcW w:w="1980" w:type="dxa"/>
            <w:tcBorders>
              <w:top w:val="single" w:sz="8" w:space="0" w:color="4472C4" w:themeColor="accent1"/>
              <w:left w:val="nil"/>
              <w:bottom w:val="single" w:sz="8" w:space="0" w:color="4472C4" w:themeColor="accent1"/>
              <w:right w:val="nil"/>
            </w:tcBorders>
            <w:shd w:val="clear" w:color="auto" w:fill="4472C4" w:themeFill="accent1"/>
          </w:tcPr>
          <w:p w14:paraId="4F0133C4" w14:textId="6EA66BA4" w:rsidR="281F8A13" w:rsidRDefault="281F8A13" w:rsidP="7580C6B1">
            <w:pPr>
              <w:spacing w:line="360" w:lineRule="auto"/>
              <w:jc w:val="both"/>
              <w:rPr>
                <w:rFonts w:ascii="Times New Roman" w:eastAsia="Times New Roman" w:hAnsi="Times New Roman" w:cs="Times New Roman"/>
                <w:b/>
                <w:bCs/>
                <w:color w:val="FFFFFF" w:themeColor="background1"/>
                <w:sz w:val="24"/>
                <w:szCs w:val="24"/>
              </w:rPr>
            </w:pPr>
            <w:r w:rsidRPr="7580C6B1">
              <w:rPr>
                <w:rFonts w:ascii="Times New Roman" w:eastAsia="Times New Roman" w:hAnsi="Times New Roman" w:cs="Times New Roman"/>
                <w:b/>
                <w:bCs/>
                <w:color w:val="FFFFFF" w:themeColor="background1"/>
                <w:sz w:val="24"/>
                <w:szCs w:val="24"/>
              </w:rPr>
              <w:t>Project types</w:t>
            </w:r>
          </w:p>
        </w:tc>
        <w:tc>
          <w:tcPr>
            <w:tcW w:w="3195" w:type="dxa"/>
            <w:tcBorders>
              <w:top w:val="single" w:sz="8" w:space="0" w:color="4472C4" w:themeColor="accent1"/>
              <w:left w:val="nil"/>
              <w:bottom w:val="single" w:sz="8" w:space="0" w:color="4472C4" w:themeColor="accent1"/>
              <w:right w:val="single" w:sz="8" w:space="0" w:color="4472C4" w:themeColor="accent1"/>
            </w:tcBorders>
            <w:shd w:val="clear" w:color="auto" w:fill="4472C4" w:themeFill="accent1"/>
          </w:tcPr>
          <w:p w14:paraId="462C42CF" w14:textId="2BFEBABC" w:rsidR="281F8A13" w:rsidRDefault="281F8A13" w:rsidP="7580C6B1">
            <w:pPr>
              <w:spacing w:line="360" w:lineRule="auto"/>
              <w:jc w:val="both"/>
              <w:rPr>
                <w:rFonts w:ascii="Times New Roman" w:eastAsia="Times New Roman" w:hAnsi="Times New Roman" w:cs="Times New Roman"/>
                <w:b/>
                <w:bCs/>
                <w:color w:val="FFFFFF" w:themeColor="background1"/>
                <w:sz w:val="24"/>
                <w:szCs w:val="24"/>
              </w:rPr>
            </w:pPr>
            <w:r w:rsidRPr="7580C6B1">
              <w:rPr>
                <w:rFonts w:ascii="Times New Roman" w:eastAsia="Times New Roman" w:hAnsi="Times New Roman" w:cs="Times New Roman"/>
                <w:b/>
                <w:bCs/>
                <w:color w:val="FFFFFF" w:themeColor="background1"/>
                <w:sz w:val="24"/>
                <w:szCs w:val="24"/>
              </w:rPr>
              <w:t>Potential final recipients</w:t>
            </w:r>
          </w:p>
        </w:tc>
      </w:tr>
      <w:tr w:rsidR="281F8A13" w14:paraId="5A4C998D" w14:textId="77777777" w:rsidTr="7580C6B1">
        <w:trPr>
          <w:trHeight w:val="300"/>
        </w:trPr>
        <w:tc>
          <w:tcPr>
            <w:tcW w:w="1470" w:type="dxa"/>
            <w:vMerge w:val="restart"/>
            <w:tcBorders>
              <w:top w:val="single" w:sz="8" w:space="0" w:color="4472C4" w:themeColor="accent1"/>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055B8426" w14:textId="48312DA9" w:rsidR="281F8A13" w:rsidRDefault="281F8A13" w:rsidP="7580C6B1">
            <w:pPr>
              <w:spacing w:line="360" w:lineRule="auto"/>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Energy</w:t>
            </w:r>
          </w:p>
        </w:tc>
        <w:tc>
          <w:tcPr>
            <w:tcW w:w="1650" w:type="dxa"/>
            <w:tcBorders>
              <w:top w:val="single" w:sz="8" w:space="0" w:color="4472C4" w:themeColor="accent1"/>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1E3E04C7" w14:textId="39DBF50E" w:rsidR="281F8A13" w:rsidRDefault="281F8A13" w:rsidP="7580C6B1">
            <w:pPr>
              <w:spacing w:line="360" w:lineRule="auto"/>
              <w:jc w:val="both"/>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 </w:t>
            </w:r>
          </w:p>
        </w:tc>
        <w:tc>
          <w:tcPr>
            <w:tcW w:w="1980" w:type="dxa"/>
            <w:tcBorders>
              <w:top w:val="single" w:sz="8" w:space="0" w:color="4472C4" w:themeColor="accent1"/>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12895FA1" w14:textId="148F8D3B" w:rsidR="281F8A13" w:rsidRDefault="281F8A13" w:rsidP="7580C6B1">
            <w:pPr>
              <w:spacing w:line="360" w:lineRule="auto"/>
              <w:jc w:val="both"/>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 </w:t>
            </w:r>
          </w:p>
        </w:tc>
        <w:tc>
          <w:tcPr>
            <w:tcW w:w="3195" w:type="dxa"/>
            <w:tcBorders>
              <w:top w:val="single" w:sz="8" w:space="0" w:color="4472C4" w:themeColor="accent1"/>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tcPr>
          <w:p w14:paraId="29042688" w14:textId="2EFC63A1" w:rsidR="281F8A13" w:rsidRDefault="281F8A13" w:rsidP="7580C6B1">
            <w:pPr>
              <w:spacing w:line="360" w:lineRule="auto"/>
              <w:jc w:val="both"/>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 </w:t>
            </w:r>
          </w:p>
        </w:tc>
      </w:tr>
      <w:tr w:rsidR="281F8A13" w14:paraId="5B8B2FA9" w14:textId="77777777" w:rsidTr="7580C6B1">
        <w:trPr>
          <w:trHeight w:val="300"/>
        </w:trPr>
        <w:tc>
          <w:tcPr>
            <w:tcW w:w="1470" w:type="dxa"/>
            <w:vMerge/>
            <w:vAlign w:val="center"/>
          </w:tcPr>
          <w:p w14:paraId="1A0E092A" w14:textId="77777777" w:rsidR="009416F0" w:rsidRDefault="009416F0"/>
        </w:tc>
        <w:tc>
          <w:tcPr>
            <w:tcW w:w="1650" w:type="dxa"/>
            <w:tcBorders>
              <w:top w:val="single" w:sz="8" w:space="0" w:color="8EAADB" w:themeColor="accent1" w:themeTint="99"/>
              <w:left w:val="nil"/>
              <w:bottom w:val="single" w:sz="8" w:space="0" w:color="8EAADB" w:themeColor="accent1" w:themeTint="99"/>
              <w:right w:val="single" w:sz="8" w:space="0" w:color="8EAADB" w:themeColor="accent1" w:themeTint="99"/>
            </w:tcBorders>
            <w:vAlign w:val="center"/>
          </w:tcPr>
          <w:p w14:paraId="1D27134C" w14:textId="4321428E" w:rsidR="281F8A13" w:rsidRDefault="281F8A13" w:rsidP="7580C6B1">
            <w:pPr>
              <w:spacing w:line="360" w:lineRule="auto"/>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Energy efficiency</w:t>
            </w:r>
          </w:p>
        </w:tc>
        <w:tc>
          <w:tcPr>
            <w:tcW w:w="198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Pr>
          <w:p w14:paraId="7A7D4CC8" w14:textId="128716EF" w:rsidR="281F8A13" w:rsidRDefault="281F8A13" w:rsidP="7580C6B1">
            <w:pPr>
              <w:spacing w:line="360" w:lineRule="auto"/>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Energy-efficient retrofitting of public buildings (incl. RES) in non-historical buildings</w:t>
            </w:r>
          </w:p>
        </w:tc>
        <w:tc>
          <w:tcPr>
            <w:tcW w:w="3195"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tcPr>
          <w:p w14:paraId="5FDF719B" w14:textId="2D690A88" w:rsidR="281F8A13" w:rsidRDefault="281F8A13" w:rsidP="7580C6B1">
            <w:pPr>
              <w:spacing w:line="360" w:lineRule="auto"/>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State budgetary units, universities, government administration,</w:t>
            </w:r>
            <w:r w:rsidR="44CD7079" w:rsidRPr="7580C6B1">
              <w:rPr>
                <w:rFonts w:ascii="Times New Roman" w:eastAsia="Times New Roman" w:hAnsi="Times New Roman" w:cs="Times New Roman"/>
                <w:sz w:val="24"/>
                <w:szCs w:val="24"/>
              </w:rPr>
              <w:t xml:space="preserve"> </w:t>
            </w:r>
            <w:r w:rsidRPr="7580C6B1">
              <w:rPr>
                <w:rFonts w:ascii="Times New Roman" w:eastAsia="Times New Roman" w:hAnsi="Times New Roman" w:cs="Times New Roman"/>
                <w:sz w:val="24"/>
                <w:szCs w:val="24"/>
              </w:rPr>
              <w:t xml:space="preserve">supervised or subordinate bodies and organizational units, entities that are energy service providers within the meaning of Directive 2012/27 / EU, acting for state budgetary units, universities and public authorities, hospitals and clinics managed by the central administration / organizational units, </w:t>
            </w:r>
            <w:r w:rsidR="26F8AAFF" w:rsidRPr="7580C6B1">
              <w:rPr>
                <w:rFonts w:ascii="Times New Roman" w:eastAsia="Times New Roman" w:hAnsi="Times New Roman" w:cs="Times New Roman"/>
                <w:sz w:val="24"/>
                <w:szCs w:val="24"/>
              </w:rPr>
              <w:t>National Fund for Environm</w:t>
            </w:r>
            <w:r w:rsidR="3D956B1F" w:rsidRPr="7580C6B1">
              <w:rPr>
                <w:rFonts w:ascii="Times New Roman" w:eastAsia="Times New Roman" w:hAnsi="Times New Roman" w:cs="Times New Roman"/>
                <w:sz w:val="24"/>
                <w:szCs w:val="24"/>
              </w:rPr>
              <w:t>en</w:t>
            </w:r>
            <w:r w:rsidR="26F8AAFF" w:rsidRPr="7580C6B1">
              <w:rPr>
                <w:rFonts w:ascii="Times New Roman" w:eastAsia="Times New Roman" w:hAnsi="Times New Roman" w:cs="Times New Roman"/>
                <w:sz w:val="24"/>
                <w:szCs w:val="24"/>
              </w:rPr>
              <w:t>tal Protection and Water Management (</w:t>
            </w:r>
            <w:r w:rsidRPr="7580C6B1">
              <w:rPr>
                <w:rFonts w:ascii="Times New Roman" w:eastAsia="Times New Roman" w:hAnsi="Times New Roman" w:cs="Times New Roman"/>
                <w:sz w:val="24"/>
                <w:szCs w:val="24"/>
              </w:rPr>
              <w:t>NFOSiGW</w:t>
            </w:r>
            <w:r w:rsidR="00956723" w:rsidRPr="7580C6B1">
              <w:rPr>
                <w:rFonts w:ascii="Times New Roman" w:eastAsia="Times New Roman" w:hAnsi="Times New Roman" w:cs="Times New Roman"/>
                <w:sz w:val="24"/>
                <w:szCs w:val="24"/>
              </w:rPr>
              <w:t>)</w:t>
            </w:r>
            <w:r w:rsidRPr="7580C6B1">
              <w:rPr>
                <w:rFonts w:ascii="Times New Roman" w:eastAsia="Times New Roman" w:hAnsi="Times New Roman" w:cs="Times New Roman"/>
                <w:sz w:val="24"/>
                <w:szCs w:val="24"/>
              </w:rPr>
              <w:t xml:space="preserve"> for the schools projects.</w:t>
            </w:r>
          </w:p>
        </w:tc>
      </w:tr>
    </w:tbl>
    <w:p w14:paraId="0D1872D7" w14:textId="259AD078" w:rsidR="2BF48DA7" w:rsidRDefault="61AE4EC7" w:rsidP="7580C6B1">
      <w:pPr>
        <w:spacing w:line="360" w:lineRule="auto"/>
        <w:jc w:val="both"/>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 </w:t>
      </w:r>
    </w:p>
    <w:p w14:paraId="37C1A47B" w14:textId="53CB7F49" w:rsidR="2BF48DA7" w:rsidRDefault="61AE4EC7" w:rsidP="281F8A13">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The analysis will also include proposed possible actions to be taken by the institutions in charge of the implementation system in order to develop and disseminate the EPC / ESCO model in projects aimed at improving the energy efficiency of public buildings and to increase the volume of projects implemented with the participation of EPC / ESCO model.</w:t>
      </w:r>
    </w:p>
    <w:p w14:paraId="1A03D59B" w14:textId="4A04BEA1" w:rsidR="2BF48DA7" w:rsidRDefault="2BF48DA7" w:rsidP="281F8A13">
      <w:pPr>
        <w:rPr>
          <w:rFonts w:ascii="Times New Roman" w:eastAsia="Times New Roman" w:hAnsi="Times New Roman" w:cs="Times New Roman"/>
          <w:sz w:val="24"/>
          <w:szCs w:val="24"/>
        </w:rPr>
      </w:pPr>
    </w:p>
    <w:p w14:paraId="6E8A3BA6" w14:textId="68143D07" w:rsidR="6F53B41B" w:rsidRDefault="6F53B41B" w:rsidP="281F8A13">
      <w:pPr>
        <w:pStyle w:val="Listenabsatz"/>
        <w:numPr>
          <w:ilvl w:val="0"/>
          <w:numId w:val="20"/>
        </w:num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SCOPE OF THE WORK: TASKS AND ACTIVITIES</w:t>
      </w:r>
    </w:p>
    <w:p w14:paraId="094D3FD8" w14:textId="07A5A6ED" w:rsidR="3C932E11" w:rsidRDefault="3C932E11" w:rsidP="281F8A13">
      <w:pPr>
        <w:pStyle w:val="berschrift1"/>
        <w:rPr>
          <w:rFonts w:ascii="Times New Roman" w:eastAsia="Times New Roman" w:hAnsi="Times New Roman" w:cs="Times New Roman"/>
          <w:b/>
          <w:bCs/>
          <w:color w:val="auto"/>
          <w:sz w:val="24"/>
          <w:szCs w:val="24"/>
        </w:rPr>
      </w:pPr>
      <w:r w:rsidRPr="7580C6B1">
        <w:rPr>
          <w:rFonts w:ascii="Times New Roman" w:eastAsia="Times New Roman" w:hAnsi="Times New Roman" w:cs="Times New Roman"/>
          <w:b/>
          <w:bCs/>
          <w:color w:val="auto"/>
          <w:sz w:val="24"/>
          <w:szCs w:val="24"/>
        </w:rPr>
        <w:lastRenderedPageBreak/>
        <w:t xml:space="preserve">Building Blocks of the Analysis on the Use of </w:t>
      </w:r>
      <w:r w:rsidR="37778778" w:rsidRPr="7580C6B1">
        <w:rPr>
          <w:rFonts w:ascii="Times New Roman" w:eastAsia="Times New Roman" w:hAnsi="Times New Roman" w:cs="Times New Roman"/>
          <w:b/>
          <w:bCs/>
          <w:color w:val="auto"/>
          <w:sz w:val="24"/>
          <w:szCs w:val="24"/>
        </w:rPr>
        <w:t>financial instrument</w:t>
      </w:r>
      <w:r w:rsidRPr="7580C6B1">
        <w:rPr>
          <w:rFonts w:ascii="Times New Roman" w:eastAsia="Times New Roman" w:hAnsi="Times New Roman" w:cs="Times New Roman"/>
          <w:b/>
          <w:bCs/>
          <w:color w:val="auto"/>
          <w:sz w:val="24"/>
          <w:szCs w:val="24"/>
        </w:rPr>
        <w:t>s</w:t>
      </w:r>
    </w:p>
    <w:p w14:paraId="564D8BA8" w14:textId="46427053" w:rsidR="3C932E11" w:rsidRDefault="3C932E11" w:rsidP="281F8A13">
      <w:pPr>
        <w:rPr>
          <w:rFonts w:ascii="Times New Roman" w:eastAsia="Times New Roman" w:hAnsi="Times New Roman" w:cs="Times New Roman"/>
          <w:sz w:val="24"/>
          <w:szCs w:val="24"/>
        </w:rPr>
      </w:pPr>
      <w:r w:rsidRPr="2EAA9ED1">
        <w:rPr>
          <w:rFonts w:ascii="Times New Roman" w:eastAsia="Times New Roman" w:hAnsi="Times New Roman" w:cs="Times New Roman"/>
          <w:sz w:val="24"/>
          <w:szCs w:val="24"/>
        </w:rPr>
        <w:t xml:space="preserve">In order to provide a basis to justify the use of the </w:t>
      </w:r>
      <w:r w:rsidR="68D519AC" w:rsidRPr="2EAA9ED1">
        <w:rPr>
          <w:rFonts w:ascii="Times New Roman" w:eastAsia="Times New Roman" w:hAnsi="Times New Roman" w:cs="Times New Roman"/>
          <w:sz w:val="24"/>
          <w:szCs w:val="24"/>
        </w:rPr>
        <w:t xml:space="preserve">additional </w:t>
      </w:r>
      <w:r w:rsidRPr="2EAA9ED1">
        <w:rPr>
          <w:rFonts w:ascii="Times New Roman" w:eastAsia="Times New Roman" w:hAnsi="Times New Roman" w:cs="Times New Roman"/>
          <w:sz w:val="24"/>
          <w:szCs w:val="24"/>
        </w:rPr>
        <w:t>Operational Programme (OP) resources allocated to the Financial Instrument, the analysis provided under the Agreement will consist of t</w:t>
      </w:r>
      <w:r w:rsidR="24B48AAA" w:rsidRPr="2EAA9ED1">
        <w:rPr>
          <w:rFonts w:ascii="Times New Roman" w:eastAsia="Times New Roman" w:hAnsi="Times New Roman" w:cs="Times New Roman"/>
          <w:sz w:val="24"/>
          <w:szCs w:val="24"/>
        </w:rPr>
        <w:t>wo</w:t>
      </w:r>
      <w:r w:rsidRPr="2EAA9ED1">
        <w:rPr>
          <w:rFonts w:ascii="Times New Roman" w:eastAsia="Times New Roman" w:hAnsi="Times New Roman" w:cs="Times New Roman"/>
          <w:sz w:val="24"/>
          <w:szCs w:val="24"/>
        </w:rPr>
        <w:t xml:space="preserve"> key building blocks, namely “Market Assessment”</w:t>
      </w:r>
      <w:r w:rsidR="5AB22764" w:rsidRPr="2EAA9ED1">
        <w:rPr>
          <w:rFonts w:ascii="Times New Roman" w:eastAsia="Times New Roman" w:hAnsi="Times New Roman" w:cs="Times New Roman"/>
          <w:sz w:val="24"/>
          <w:szCs w:val="24"/>
        </w:rPr>
        <w:t xml:space="preserve"> and </w:t>
      </w:r>
      <w:r w:rsidRPr="2EAA9ED1">
        <w:rPr>
          <w:rFonts w:ascii="Times New Roman" w:eastAsia="Times New Roman" w:hAnsi="Times New Roman" w:cs="Times New Roman"/>
          <w:sz w:val="24"/>
          <w:szCs w:val="24"/>
        </w:rPr>
        <w:t xml:space="preserve">“Investment Strategy”. The underlying methodology is designed to meet the specific requirements of Article 58 of </w:t>
      </w:r>
      <w:r w:rsidR="57787FF6" w:rsidRPr="2EAA9ED1">
        <w:rPr>
          <w:rFonts w:ascii="Times New Roman" w:eastAsia="Times New Roman" w:hAnsi="Times New Roman" w:cs="Times New Roman"/>
          <w:sz w:val="24"/>
          <w:szCs w:val="24"/>
        </w:rPr>
        <w:t>Common Provisions Regulation (</w:t>
      </w:r>
      <w:r w:rsidRPr="2EAA9ED1">
        <w:rPr>
          <w:rFonts w:ascii="Times New Roman" w:eastAsia="Times New Roman" w:hAnsi="Times New Roman" w:cs="Times New Roman"/>
          <w:sz w:val="24"/>
          <w:szCs w:val="24"/>
        </w:rPr>
        <w:t>CPR</w:t>
      </w:r>
      <w:r w:rsidR="337C7688" w:rsidRPr="2EAA9ED1">
        <w:rPr>
          <w:rFonts w:ascii="Times New Roman" w:eastAsia="Times New Roman" w:hAnsi="Times New Roman" w:cs="Times New Roman"/>
          <w:sz w:val="24"/>
          <w:szCs w:val="24"/>
        </w:rPr>
        <w:t>)</w:t>
      </w:r>
      <w:r w:rsidRPr="2EAA9ED1">
        <w:rPr>
          <w:rFonts w:ascii="Times New Roman" w:eastAsia="Times New Roman" w:hAnsi="Times New Roman" w:cs="Times New Roman"/>
          <w:sz w:val="24"/>
          <w:szCs w:val="24"/>
        </w:rPr>
        <w:t xml:space="preserve"> for an ex-ante assessment. </w:t>
      </w:r>
    </w:p>
    <w:p w14:paraId="557A42A9" w14:textId="3F47CC77" w:rsidR="281F8A13" w:rsidRDefault="281F8A13" w:rsidP="281F8A13">
      <w:pPr>
        <w:rPr>
          <w:rFonts w:ascii="Times New Roman" w:eastAsia="Times New Roman" w:hAnsi="Times New Roman" w:cs="Times New Roman"/>
          <w:sz w:val="24"/>
          <w:szCs w:val="24"/>
        </w:rPr>
      </w:pPr>
    </w:p>
    <w:p w14:paraId="2FF03B40" w14:textId="3CF4E6E0" w:rsidR="3298ADF3" w:rsidRDefault="3298ADF3" w:rsidP="281F8A13">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The Consultant shall undertake the following tasks</w:t>
      </w:r>
      <w:r w:rsidR="0389B5F9" w:rsidRPr="7580C6B1">
        <w:rPr>
          <w:rFonts w:ascii="Times New Roman" w:eastAsia="Times New Roman" w:hAnsi="Times New Roman" w:cs="Times New Roman"/>
          <w:sz w:val="24"/>
          <w:szCs w:val="24"/>
        </w:rPr>
        <w:t>, under Block 1 and Block 2</w:t>
      </w:r>
      <w:r w:rsidRPr="7580C6B1">
        <w:rPr>
          <w:rFonts w:ascii="Times New Roman" w:eastAsia="Times New Roman" w:hAnsi="Times New Roman" w:cs="Times New Roman"/>
          <w:sz w:val="24"/>
          <w:szCs w:val="24"/>
        </w:rPr>
        <w:t>:</w:t>
      </w:r>
      <w:r w:rsidR="3C932E11" w:rsidRPr="7580C6B1">
        <w:rPr>
          <w:rFonts w:ascii="Times New Roman" w:eastAsia="Times New Roman" w:hAnsi="Times New Roman" w:cs="Times New Roman"/>
          <w:sz w:val="24"/>
          <w:szCs w:val="24"/>
        </w:rPr>
        <w:t xml:space="preserve"> </w:t>
      </w:r>
    </w:p>
    <w:p w14:paraId="6F1A1C52" w14:textId="086D9844" w:rsidR="3C932E11" w:rsidRDefault="3C932E11" w:rsidP="7580C6B1">
      <w:pPr>
        <w:spacing w:line="360" w:lineRule="auto"/>
        <w:jc w:val="both"/>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Block 1: “Market Assessment”</w:t>
      </w:r>
    </w:p>
    <w:p w14:paraId="69538D3C" w14:textId="31D0816F" w:rsidR="3C932E11" w:rsidRDefault="3C932E11" w:rsidP="68BAAD96">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In order to establish market failures and sub-optimal investment situations that would justify the use of </w:t>
      </w:r>
      <w:r w:rsidR="16407A51" w:rsidRPr="7580C6B1">
        <w:rPr>
          <w:rFonts w:ascii="Times New Roman" w:eastAsia="Times New Roman" w:hAnsi="Times New Roman" w:cs="Times New Roman"/>
          <w:sz w:val="24"/>
          <w:szCs w:val="24"/>
        </w:rPr>
        <w:t>financial instruments</w:t>
      </w:r>
      <w:r w:rsidRPr="7580C6B1">
        <w:rPr>
          <w:rFonts w:ascii="Times New Roman" w:eastAsia="Times New Roman" w:hAnsi="Times New Roman" w:cs="Times New Roman"/>
          <w:sz w:val="24"/>
          <w:szCs w:val="24"/>
        </w:rPr>
        <w:t xml:space="preserve">, an analysis of the market in terms of investment needs will be undertaken. </w:t>
      </w:r>
      <w:r w:rsidR="09CE8374" w:rsidRPr="7580C6B1">
        <w:rPr>
          <w:rFonts w:ascii="Times New Roman" w:eastAsia="Times New Roman" w:hAnsi="Times New Roman" w:cs="Times New Roman"/>
          <w:sz w:val="24"/>
          <w:szCs w:val="24"/>
        </w:rPr>
        <w:t>The analysis will include estimated market size and structure, attractive areas and development perspectives</w:t>
      </w:r>
      <w:r w:rsidR="6920F60C" w:rsidRPr="7580C6B1">
        <w:rPr>
          <w:rFonts w:ascii="Times New Roman" w:eastAsia="Times New Roman" w:hAnsi="Times New Roman" w:cs="Times New Roman"/>
          <w:sz w:val="24"/>
          <w:szCs w:val="24"/>
        </w:rPr>
        <w:t>, main barriers and opportunities as well as the role of the financial instruments</w:t>
      </w:r>
      <w:r w:rsidR="00B1B773" w:rsidRPr="7580C6B1">
        <w:rPr>
          <w:rFonts w:ascii="Times New Roman" w:eastAsia="Times New Roman" w:hAnsi="Times New Roman" w:cs="Times New Roman"/>
          <w:sz w:val="24"/>
          <w:szCs w:val="24"/>
        </w:rPr>
        <w:t xml:space="preserve"> and</w:t>
      </w:r>
      <w:r w:rsidR="6920F60C" w:rsidRPr="7580C6B1">
        <w:rPr>
          <w:rFonts w:ascii="Times New Roman" w:eastAsia="Times New Roman" w:hAnsi="Times New Roman" w:cs="Times New Roman"/>
          <w:sz w:val="24"/>
          <w:szCs w:val="24"/>
        </w:rPr>
        <w:t xml:space="preserve"> existing </w:t>
      </w:r>
      <w:r w:rsidR="7DA54D52" w:rsidRPr="7580C6B1">
        <w:rPr>
          <w:rFonts w:ascii="Times New Roman" w:eastAsia="Times New Roman" w:hAnsi="Times New Roman" w:cs="Times New Roman"/>
          <w:sz w:val="24"/>
          <w:szCs w:val="24"/>
        </w:rPr>
        <w:t xml:space="preserve">and past </w:t>
      </w:r>
      <w:r w:rsidR="6920F60C" w:rsidRPr="7580C6B1">
        <w:rPr>
          <w:rFonts w:ascii="Times New Roman" w:eastAsia="Times New Roman" w:hAnsi="Times New Roman" w:cs="Times New Roman"/>
          <w:sz w:val="24"/>
          <w:szCs w:val="24"/>
        </w:rPr>
        <w:t>supporting structures</w:t>
      </w:r>
      <w:r w:rsidR="616492F5" w:rsidRPr="7580C6B1">
        <w:rPr>
          <w:rFonts w:ascii="Times New Roman" w:eastAsia="Times New Roman" w:hAnsi="Times New Roman" w:cs="Times New Roman"/>
          <w:sz w:val="24"/>
          <w:szCs w:val="24"/>
        </w:rPr>
        <w:t xml:space="preserve">. </w:t>
      </w:r>
      <w:r w:rsidRPr="7580C6B1">
        <w:rPr>
          <w:rFonts w:ascii="Times New Roman" w:eastAsia="Times New Roman" w:hAnsi="Times New Roman" w:cs="Times New Roman"/>
          <w:sz w:val="24"/>
          <w:szCs w:val="24"/>
        </w:rPr>
        <w:t xml:space="preserve">This includes the feasibility and appropriateness of using </w:t>
      </w:r>
      <w:r w:rsidR="5163AA56" w:rsidRPr="7580C6B1">
        <w:rPr>
          <w:rFonts w:ascii="Times New Roman" w:eastAsia="Times New Roman" w:hAnsi="Times New Roman" w:cs="Times New Roman"/>
          <w:sz w:val="24"/>
          <w:szCs w:val="24"/>
        </w:rPr>
        <w:t>financial instruments</w:t>
      </w:r>
      <w:r w:rsidRPr="7580C6B1">
        <w:rPr>
          <w:rFonts w:ascii="Times New Roman" w:eastAsia="Times New Roman" w:hAnsi="Times New Roman" w:cs="Times New Roman"/>
          <w:sz w:val="24"/>
          <w:szCs w:val="24"/>
        </w:rPr>
        <w:t xml:space="preserve"> from the point of profitability and bankability of investments in the identified sub-sector, absorption capacity and ability to meet the investment needs of final recipients. </w:t>
      </w:r>
    </w:p>
    <w:p w14:paraId="6D043E78" w14:textId="17F2E693" w:rsidR="3C932E11" w:rsidRDefault="3C932E11" w:rsidP="4768FCE4">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Hereby, the experience gained so far in implementing </w:t>
      </w:r>
      <w:r w:rsidR="1748FB0A" w:rsidRPr="7580C6B1">
        <w:rPr>
          <w:rFonts w:ascii="Times New Roman" w:eastAsia="Times New Roman" w:hAnsi="Times New Roman" w:cs="Times New Roman"/>
          <w:sz w:val="24"/>
          <w:szCs w:val="24"/>
        </w:rPr>
        <w:t>financial instruments</w:t>
      </w:r>
      <w:r w:rsidRPr="7580C6B1">
        <w:rPr>
          <w:rFonts w:ascii="Times New Roman" w:eastAsia="Times New Roman" w:hAnsi="Times New Roman" w:cs="Times New Roman"/>
          <w:sz w:val="24"/>
          <w:szCs w:val="24"/>
        </w:rPr>
        <w:t xml:space="preserve"> and repayable assistance from EU funds in Poland and other Member States will be taken into account.</w:t>
      </w:r>
      <w:r w:rsidR="78961F57" w:rsidRPr="7580C6B1">
        <w:rPr>
          <w:rFonts w:ascii="Times New Roman" w:eastAsia="Times New Roman" w:hAnsi="Times New Roman" w:cs="Times New Roman"/>
          <w:sz w:val="24"/>
          <w:szCs w:val="24"/>
        </w:rPr>
        <w:t xml:space="preserve"> It has been </w:t>
      </w:r>
      <w:r w:rsidR="3684812D" w:rsidRPr="7580C6B1">
        <w:rPr>
          <w:rFonts w:ascii="Times New Roman" w:eastAsia="Times New Roman" w:hAnsi="Times New Roman" w:cs="Times New Roman"/>
          <w:sz w:val="24"/>
          <w:szCs w:val="24"/>
        </w:rPr>
        <w:t xml:space="preserve">documented </w:t>
      </w:r>
      <w:r w:rsidR="78961F57" w:rsidRPr="7580C6B1">
        <w:rPr>
          <w:rFonts w:ascii="Times New Roman" w:eastAsia="Times New Roman" w:hAnsi="Times New Roman" w:cs="Times New Roman"/>
          <w:sz w:val="24"/>
          <w:szCs w:val="24"/>
        </w:rPr>
        <w:t>that previous attempts to establish financial and other supporting structures have not had the expe</w:t>
      </w:r>
      <w:r w:rsidR="45BD3308" w:rsidRPr="7580C6B1">
        <w:rPr>
          <w:rFonts w:ascii="Times New Roman" w:eastAsia="Times New Roman" w:hAnsi="Times New Roman" w:cs="Times New Roman"/>
          <w:sz w:val="24"/>
          <w:szCs w:val="24"/>
        </w:rPr>
        <w:t>cted impact in growing the market</w:t>
      </w:r>
      <w:r w:rsidR="1F9C0A09" w:rsidRPr="7580C6B1">
        <w:rPr>
          <w:rFonts w:ascii="Times New Roman" w:eastAsia="Times New Roman" w:hAnsi="Times New Roman" w:cs="Times New Roman"/>
          <w:sz w:val="24"/>
          <w:szCs w:val="24"/>
        </w:rPr>
        <w:t xml:space="preserve"> (i.e. the use of forfeiting mechanisms to support liquidity and </w:t>
      </w:r>
      <w:r w:rsidR="3484CEEC" w:rsidRPr="7580C6B1">
        <w:rPr>
          <w:rFonts w:ascii="Times New Roman" w:eastAsia="Times New Roman" w:hAnsi="Times New Roman" w:cs="Times New Roman"/>
          <w:sz w:val="24"/>
          <w:szCs w:val="24"/>
        </w:rPr>
        <w:t>market development)</w:t>
      </w:r>
      <w:r w:rsidR="02F11042" w:rsidRPr="7580C6B1">
        <w:rPr>
          <w:rFonts w:ascii="Times New Roman" w:eastAsia="Times New Roman" w:hAnsi="Times New Roman" w:cs="Times New Roman"/>
          <w:sz w:val="24"/>
          <w:szCs w:val="24"/>
        </w:rPr>
        <w:t>.</w:t>
      </w:r>
      <w:r w:rsidR="1F9C0A09" w:rsidRPr="7580C6B1">
        <w:rPr>
          <w:rFonts w:ascii="Times New Roman" w:eastAsia="Times New Roman" w:hAnsi="Times New Roman" w:cs="Times New Roman"/>
          <w:sz w:val="24"/>
          <w:szCs w:val="24"/>
        </w:rPr>
        <w:t xml:space="preserve"> </w:t>
      </w:r>
    </w:p>
    <w:p w14:paraId="27560B40" w14:textId="076DB5B9" w:rsidR="3C932E11" w:rsidRDefault="3C932E11" w:rsidP="281F8A13">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A relevant market assessment and testing will be carried out through targeted surveys/</w:t>
      </w:r>
      <w:r w:rsidR="65835780" w:rsidRPr="7580C6B1">
        <w:rPr>
          <w:rFonts w:ascii="Times New Roman" w:eastAsia="Times New Roman" w:hAnsi="Times New Roman" w:cs="Times New Roman"/>
          <w:sz w:val="24"/>
          <w:szCs w:val="24"/>
        </w:rPr>
        <w:t xml:space="preserve"> </w:t>
      </w:r>
      <w:r w:rsidRPr="7580C6B1">
        <w:rPr>
          <w:rFonts w:ascii="Times New Roman" w:eastAsia="Times New Roman" w:hAnsi="Times New Roman" w:cs="Times New Roman"/>
          <w:sz w:val="24"/>
          <w:szCs w:val="24"/>
        </w:rPr>
        <w:t>interviews with main potential stakeholders (i.e. national government, financial intermediaries such as local banks, final recipients, building owners, etc.). Additionally, desktop review of existing ex-ante assessments of the 2014-2020 period conducted at both national and regional level and</w:t>
      </w:r>
      <w:r w:rsidR="0462183A" w:rsidRPr="7580C6B1">
        <w:rPr>
          <w:rFonts w:ascii="Times New Roman" w:eastAsia="Times New Roman" w:hAnsi="Times New Roman" w:cs="Times New Roman"/>
          <w:sz w:val="24"/>
          <w:szCs w:val="24"/>
        </w:rPr>
        <w:t xml:space="preserve"> other</w:t>
      </w:r>
      <w:r w:rsidRPr="7580C6B1">
        <w:rPr>
          <w:rFonts w:ascii="Times New Roman" w:eastAsia="Times New Roman" w:hAnsi="Times New Roman" w:cs="Times New Roman"/>
          <w:sz w:val="24"/>
          <w:szCs w:val="24"/>
        </w:rPr>
        <w:t xml:space="preserve"> relevant </w:t>
      </w:r>
      <w:r w:rsidR="718D7143" w:rsidRPr="7580C6B1">
        <w:rPr>
          <w:rFonts w:ascii="Times New Roman" w:eastAsia="Times New Roman" w:hAnsi="Times New Roman" w:cs="Times New Roman"/>
          <w:sz w:val="24"/>
          <w:szCs w:val="24"/>
        </w:rPr>
        <w:t xml:space="preserve">published </w:t>
      </w:r>
      <w:r w:rsidRPr="7580C6B1">
        <w:rPr>
          <w:rFonts w:ascii="Times New Roman" w:eastAsia="Times New Roman" w:hAnsi="Times New Roman" w:cs="Times New Roman"/>
          <w:sz w:val="24"/>
          <w:szCs w:val="24"/>
        </w:rPr>
        <w:t xml:space="preserve">studies will be undertaken. As a result, </w:t>
      </w:r>
      <w:r w:rsidR="496D93CF" w:rsidRPr="7580C6B1">
        <w:rPr>
          <w:rFonts w:ascii="Times New Roman" w:eastAsia="Times New Roman" w:hAnsi="Times New Roman" w:cs="Times New Roman"/>
          <w:sz w:val="24"/>
          <w:szCs w:val="24"/>
        </w:rPr>
        <w:t xml:space="preserve">the expected output would be to </w:t>
      </w:r>
      <w:r w:rsidR="76AAE9C6" w:rsidRPr="7580C6B1">
        <w:rPr>
          <w:rFonts w:ascii="Times New Roman" w:eastAsia="Times New Roman" w:hAnsi="Times New Roman" w:cs="Times New Roman"/>
          <w:sz w:val="24"/>
          <w:szCs w:val="24"/>
        </w:rPr>
        <w:t xml:space="preserve">highlight lessons learned from previous similar efforts as well as </w:t>
      </w:r>
      <w:r w:rsidRPr="7580C6B1">
        <w:rPr>
          <w:rFonts w:ascii="Times New Roman" w:eastAsia="Times New Roman" w:hAnsi="Times New Roman" w:cs="Times New Roman"/>
          <w:sz w:val="24"/>
          <w:szCs w:val="24"/>
        </w:rPr>
        <w:t xml:space="preserve">the potential for using </w:t>
      </w:r>
      <w:r w:rsidR="7244EA85" w:rsidRPr="7580C6B1">
        <w:rPr>
          <w:rFonts w:ascii="Times New Roman" w:eastAsia="Times New Roman" w:hAnsi="Times New Roman" w:cs="Times New Roman"/>
          <w:sz w:val="24"/>
          <w:szCs w:val="24"/>
        </w:rPr>
        <w:t>financial instruments</w:t>
      </w:r>
      <w:r w:rsidRPr="7580C6B1">
        <w:rPr>
          <w:rFonts w:ascii="Times New Roman" w:eastAsia="Times New Roman" w:hAnsi="Times New Roman" w:cs="Times New Roman"/>
          <w:sz w:val="24"/>
          <w:szCs w:val="24"/>
        </w:rPr>
        <w:t xml:space="preserve"> for the sector and sub-sector , and, where justified, the use of the appropriate financial instruments will be recommended. </w:t>
      </w:r>
    </w:p>
    <w:p w14:paraId="649E2B73" w14:textId="040279C9" w:rsidR="7E069A4E" w:rsidRDefault="7E069A4E" w:rsidP="17CD2C12">
      <w:pPr>
        <w:rPr>
          <w:rFonts w:ascii="Times New Roman" w:eastAsia="Times New Roman" w:hAnsi="Times New Roman" w:cs="Times New Roman"/>
          <w:sz w:val="24"/>
          <w:szCs w:val="24"/>
        </w:rPr>
      </w:pPr>
      <w:r w:rsidRPr="2EAA9ED1">
        <w:rPr>
          <w:rFonts w:ascii="Times New Roman" w:eastAsia="Times New Roman" w:hAnsi="Times New Roman" w:cs="Times New Roman"/>
          <w:sz w:val="24"/>
          <w:szCs w:val="24"/>
        </w:rPr>
        <w:t xml:space="preserve">In parallel to the market research on </w:t>
      </w:r>
      <w:r w:rsidR="4F7AF136" w:rsidRPr="2EAA9ED1">
        <w:rPr>
          <w:rFonts w:ascii="Times New Roman" w:eastAsia="Times New Roman" w:hAnsi="Times New Roman" w:cs="Times New Roman"/>
          <w:sz w:val="24"/>
          <w:szCs w:val="24"/>
        </w:rPr>
        <w:t>the EPC / ESCO model, the Consultant will investigate opportunities for other innovative schemes which can make mo</w:t>
      </w:r>
      <w:r w:rsidR="30FBB4DA" w:rsidRPr="2EAA9ED1">
        <w:rPr>
          <w:rFonts w:ascii="Times New Roman" w:eastAsia="Times New Roman" w:hAnsi="Times New Roman" w:cs="Times New Roman"/>
          <w:sz w:val="24"/>
          <w:szCs w:val="24"/>
        </w:rPr>
        <w:t xml:space="preserve">bilise private funds to deliver </w:t>
      </w:r>
      <w:r w:rsidR="376AF65E" w:rsidRPr="2EAA9ED1">
        <w:rPr>
          <w:rFonts w:ascii="Times New Roman" w:eastAsia="Times New Roman" w:hAnsi="Times New Roman" w:cs="Times New Roman"/>
          <w:sz w:val="24"/>
          <w:szCs w:val="24"/>
        </w:rPr>
        <w:t xml:space="preserve">deep </w:t>
      </w:r>
      <w:r w:rsidR="30FBB4DA" w:rsidRPr="2EAA9ED1">
        <w:rPr>
          <w:rFonts w:ascii="Times New Roman" w:eastAsia="Times New Roman" w:hAnsi="Times New Roman" w:cs="Times New Roman"/>
          <w:sz w:val="24"/>
          <w:szCs w:val="24"/>
        </w:rPr>
        <w:t>energy efficiency</w:t>
      </w:r>
      <w:r w:rsidR="11A9CB6E" w:rsidRPr="2EAA9ED1">
        <w:rPr>
          <w:rFonts w:ascii="Times New Roman" w:eastAsia="Times New Roman" w:hAnsi="Times New Roman" w:cs="Times New Roman"/>
          <w:sz w:val="24"/>
          <w:szCs w:val="24"/>
        </w:rPr>
        <w:t xml:space="preserve"> in the public </w:t>
      </w:r>
      <w:r w:rsidR="61B15104" w:rsidRPr="2EAA9ED1">
        <w:rPr>
          <w:rFonts w:ascii="Times New Roman" w:eastAsia="Times New Roman" w:hAnsi="Times New Roman" w:cs="Times New Roman"/>
          <w:sz w:val="24"/>
          <w:szCs w:val="24"/>
        </w:rPr>
        <w:t xml:space="preserve">and private </w:t>
      </w:r>
      <w:r w:rsidR="11A9CB6E" w:rsidRPr="2EAA9ED1">
        <w:rPr>
          <w:rFonts w:ascii="Times New Roman" w:eastAsia="Times New Roman" w:hAnsi="Times New Roman" w:cs="Times New Roman"/>
          <w:sz w:val="24"/>
          <w:szCs w:val="24"/>
        </w:rPr>
        <w:t>sector</w:t>
      </w:r>
      <w:r w:rsidR="30FBB4DA" w:rsidRPr="2EAA9ED1">
        <w:rPr>
          <w:rFonts w:ascii="Times New Roman" w:eastAsia="Times New Roman" w:hAnsi="Times New Roman" w:cs="Times New Roman"/>
          <w:sz w:val="24"/>
          <w:szCs w:val="24"/>
        </w:rPr>
        <w:t>. One of these schemes is the Metered Energy Efficiency Tran</w:t>
      </w:r>
      <w:r w:rsidR="6220A854" w:rsidRPr="2EAA9ED1">
        <w:rPr>
          <w:rFonts w:ascii="Times New Roman" w:eastAsia="Times New Roman" w:hAnsi="Times New Roman" w:cs="Times New Roman"/>
          <w:sz w:val="24"/>
          <w:szCs w:val="24"/>
        </w:rPr>
        <w:t xml:space="preserve">saction Structure (MEETS), which </w:t>
      </w:r>
      <w:r w:rsidR="3906C6BF" w:rsidRPr="2EAA9ED1">
        <w:rPr>
          <w:rFonts w:ascii="Times New Roman" w:eastAsia="Times New Roman" w:hAnsi="Times New Roman" w:cs="Times New Roman"/>
          <w:sz w:val="24"/>
          <w:szCs w:val="24"/>
        </w:rPr>
        <w:t xml:space="preserve">aims at addressing the barrieirs of the EPC / ESCO model. </w:t>
      </w:r>
      <w:r w:rsidR="18190CF2" w:rsidRPr="2EAA9ED1">
        <w:rPr>
          <w:rFonts w:ascii="Times New Roman" w:eastAsia="Times New Roman" w:hAnsi="Times New Roman" w:cs="Times New Roman"/>
          <w:sz w:val="24"/>
          <w:szCs w:val="24"/>
        </w:rPr>
        <w:t>In addition to the market assessment, t</w:t>
      </w:r>
      <w:r w:rsidR="3906C6BF" w:rsidRPr="2EAA9ED1">
        <w:rPr>
          <w:rFonts w:ascii="Times New Roman" w:eastAsia="Times New Roman" w:hAnsi="Times New Roman" w:cs="Times New Roman"/>
          <w:sz w:val="24"/>
          <w:szCs w:val="24"/>
        </w:rPr>
        <w:t>he Consultant shall carry out a gap analysis to the legal framework for implementation</w:t>
      </w:r>
      <w:r w:rsidR="31806138" w:rsidRPr="2EAA9ED1">
        <w:rPr>
          <w:rFonts w:ascii="Times New Roman" w:eastAsia="Times New Roman" w:hAnsi="Times New Roman" w:cs="Times New Roman"/>
          <w:sz w:val="24"/>
          <w:szCs w:val="24"/>
        </w:rPr>
        <w:t xml:space="preserve"> of the scheme and propose policy</w:t>
      </w:r>
      <w:r w:rsidR="41B60739" w:rsidRPr="2EAA9ED1">
        <w:rPr>
          <w:rFonts w:ascii="Times New Roman" w:eastAsia="Times New Roman" w:hAnsi="Times New Roman" w:cs="Times New Roman"/>
          <w:sz w:val="24"/>
          <w:szCs w:val="24"/>
        </w:rPr>
        <w:t xml:space="preserve"> and legislative</w:t>
      </w:r>
      <w:r w:rsidR="31806138" w:rsidRPr="2EAA9ED1">
        <w:rPr>
          <w:rFonts w:ascii="Times New Roman" w:eastAsia="Times New Roman" w:hAnsi="Times New Roman" w:cs="Times New Roman"/>
          <w:sz w:val="24"/>
          <w:szCs w:val="24"/>
        </w:rPr>
        <w:t xml:space="preserve"> actions.</w:t>
      </w:r>
    </w:p>
    <w:p w14:paraId="42B4F05B" w14:textId="623F8701" w:rsidR="0264BAEF" w:rsidRDefault="4FE9F666" w:rsidP="43D1F54F">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The Consultant is expected to organise targeted interviews and focus groups</w:t>
      </w:r>
      <w:r w:rsidR="31F29E9C" w:rsidRPr="7580C6B1">
        <w:rPr>
          <w:rFonts w:ascii="Times New Roman" w:eastAsia="Times New Roman" w:hAnsi="Times New Roman" w:cs="Times New Roman"/>
          <w:sz w:val="24"/>
          <w:szCs w:val="24"/>
        </w:rPr>
        <w:t xml:space="preserve"> </w:t>
      </w:r>
      <w:r w:rsidR="65ADB00A" w:rsidRPr="7580C6B1">
        <w:rPr>
          <w:rFonts w:ascii="Times New Roman" w:eastAsia="Times New Roman" w:hAnsi="Times New Roman" w:cs="Times New Roman"/>
          <w:sz w:val="24"/>
          <w:szCs w:val="24"/>
        </w:rPr>
        <w:t xml:space="preserve">with key actors of the </w:t>
      </w:r>
      <w:r w:rsidR="7A743ED5" w:rsidRPr="7580C6B1">
        <w:rPr>
          <w:rFonts w:ascii="Times New Roman" w:eastAsia="Times New Roman" w:hAnsi="Times New Roman" w:cs="Times New Roman"/>
          <w:sz w:val="24"/>
          <w:szCs w:val="24"/>
        </w:rPr>
        <w:t>market</w:t>
      </w:r>
      <w:r w:rsidR="11451135" w:rsidRPr="7580C6B1">
        <w:rPr>
          <w:rFonts w:ascii="Times New Roman" w:eastAsia="Times New Roman" w:hAnsi="Times New Roman" w:cs="Times New Roman"/>
          <w:sz w:val="24"/>
          <w:szCs w:val="24"/>
        </w:rPr>
        <w:t>,</w:t>
      </w:r>
      <w:r w:rsidRPr="7580C6B1">
        <w:rPr>
          <w:rFonts w:ascii="Times New Roman" w:eastAsia="Times New Roman" w:hAnsi="Times New Roman" w:cs="Times New Roman"/>
          <w:sz w:val="24"/>
          <w:szCs w:val="24"/>
        </w:rPr>
        <w:t xml:space="preserve"> as necessary</w:t>
      </w:r>
      <w:r w:rsidR="7A5967CE" w:rsidRPr="7580C6B1">
        <w:rPr>
          <w:rFonts w:ascii="Times New Roman" w:eastAsia="Times New Roman" w:hAnsi="Times New Roman" w:cs="Times New Roman"/>
          <w:sz w:val="24"/>
          <w:szCs w:val="24"/>
        </w:rPr>
        <w:t xml:space="preserve"> based on their expert opinion</w:t>
      </w:r>
      <w:r w:rsidR="5FF7B81B" w:rsidRPr="7580C6B1">
        <w:rPr>
          <w:rFonts w:ascii="Times New Roman" w:eastAsia="Times New Roman" w:hAnsi="Times New Roman" w:cs="Times New Roman"/>
          <w:sz w:val="24"/>
          <w:szCs w:val="24"/>
        </w:rPr>
        <w:t>,</w:t>
      </w:r>
      <w:r w:rsidRPr="7580C6B1">
        <w:rPr>
          <w:rFonts w:ascii="Times New Roman" w:eastAsia="Times New Roman" w:hAnsi="Times New Roman" w:cs="Times New Roman"/>
          <w:sz w:val="24"/>
          <w:szCs w:val="24"/>
        </w:rPr>
        <w:t xml:space="preserve"> to </w:t>
      </w:r>
      <w:r w:rsidR="74AB85A3" w:rsidRPr="7580C6B1">
        <w:rPr>
          <w:rFonts w:ascii="Times New Roman" w:eastAsia="Times New Roman" w:hAnsi="Times New Roman" w:cs="Times New Roman"/>
          <w:sz w:val="24"/>
          <w:szCs w:val="24"/>
        </w:rPr>
        <w:t xml:space="preserve">maximise the </w:t>
      </w:r>
      <w:r w:rsidR="4F3BA547" w:rsidRPr="7580C6B1">
        <w:rPr>
          <w:rFonts w:ascii="Times New Roman" w:eastAsia="Times New Roman" w:hAnsi="Times New Roman" w:cs="Times New Roman"/>
          <w:sz w:val="24"/>
          <w:szCs w:val="24"/>
        </w:rPr>
        <w:t xml:space="preserve">insight on the above topics. </w:t>
      </w:r>
      <w:r w:rsidR="7D446ABF" w:rsidRPr="7580C6B1">
        <w:rPr>
          <w:rFonts w:ascii="Times New Roman" w:eastAsia="Times New Roman" w:hAnsi="Times New Roman" w:cs="Times New Roman"/>
          <w:sz w:val="24"/>
          <w:szCs w:val="24"/>
        </w:rPr>
        <w:t>Indicatively and not exhaustively, the Consultant will interview representatives of</w:t>
      </w:r>
      <w:r w:rsidR="4A266C21" w:rsidRPr="7580C6B1">
        <w:rPr>
          <w:rFonts w:ascii="Times New Roman" w:eastAsia="Times New Roman" w:hAnsi="Times New Roman" w:cs="Times New Roman"/>
          <w:sz w:val="24"/>
          <w:szCs w:val="24"/>
        </w:rPr>
        <w:t xml:space="preserve"> </w:t>
      </w:r>
      <w:r w:rsidR="7D446ABF" w:rsidRPr="7580C6B1">
        <w:rPr>
          <w:rFonts w:ascii="Times New Roman" w:eastAsia="Times New Roman" w:hAnsi="Times New Roman" w:cs="Times New Roman"/>
          <w:sz w:val="24"/>
          <w:szCs w:val="24"/>
        </w:rPr>
        <w:t>MDFRP, EU</w:t>
      </w:r>
      <w:r w:rsidR="5EC8E0D3" w:rsidRPr="7580C6B1">
        <w:rPr>
          <w:rFonts w:ascii="Times New Roman" w:eastAsia="Times New Roman" w:hAnsi="Times New Roman" w:cs="Times New Roman"/>
          <w:sz w:val="24"/>
          <w:szCs w:val="24"/>
        </w:rPr>
        <w:t xml:space="preserve">, ESCO companies, Financial Institutions, </w:t>
      </w:r>
      <w:r w:rsidR="2FDF751E" w:rsidRPr="7580C6B1">
        <w:rPr>
          <w:rFonts w:ascii="Times New Roman" w:eastAsia="Times New Roman" w:hAnsi="Times New Roman" w:cs="Times New Roman"/>
          <w:sz w:val="24"/>
          <w:szCs w:val="24"/>
        </w:rPr>
        <w:t>project beneficiaries (local, regional and government authorities)</w:t>
      </w:r>
      <w:r w:rsidR="168B15A8" w:rsidRPr="7580C6B1">
        <w:rPr>
          <w:rFonts w:ascii="Times New Roman" w:eastAsia="Times New Roman" w:hAnsi="Times New Roman" w:cs="Times New Roman"/>
          <w:sz w:val="24"/>
          <w:szCs w:val="24"/>
        </w:rPr>
        <w:t xml:space="preserve">. </w:t>
      </w:r>
      <w:r w:rsidR="29118C82" w:rsidRPr="7580C6B1">
        <w:rPr>
          <w:rFonts w:ascii="Times New Roman" w:eastAsia="Times New Roman" w:hAnsi="Times New Roman" w:cs="Times New Roman"/>
          <w:sz w:val="24"/>
          <w:szCs w:val="24"/>
        </w:rPr>
        <w:t>In the inception report, t</w:t>
      </w:r>
      <w:r w:rsidR="168B15A8" w:rsidRPr="7580C6B1">
        <w:rPr>
          <w:rFonts w:ascii="Times New Roman" w:eastAsia="Times New Roman" w:hAnsi="Times New Roman" w:cs="Times New Roman"/>
          <w:sz w:val="24"/>
          <w:szCs w:val="24"/>
        </w:rPr>
        <w:t xml:space="preserve">he Consultant shall submit to </w:t>
      </w:r>
      <w:r w:rsidR="168B15A8" w:rsidRPr="7580C6B1">
        <w:rPr>
          <w:rFonts w:ascii="Times New Roman" w:eastAsia="Times New Roman" w:hAnsi="Times New Roman" w:cs="Times New Roman"/>
          <w:sz w:val="24"/>
          <w:szCs w:val="24"/>
        </w:rPr>
        <w:lastRenderedPageBreak/>
        <w:t xml:space="preserve">the EBRD </w:t>
      </w:r>
      <w:r w:rsidR="6A95C180" w:rsidRPr="7580C6B1">
        <w:rPr>
          <w:rFonts w:ascii="Times New Roman" w:eastAsia="Times New Roman" w:hAnsi="Times New Roman" w:cs="Times New Roman"/>
          <w:sz w:val="24"/>
          <w:szCs w:val="24"/>
        </w:rPr>
        <w:t xml:space="preserve">an initial programme of </w:t>
      </w:r>
      <w:r w:rsidR="5834AD79" w:rsidRPr="7580C6B1">
        <w:rPr>
          <w:rFonts w:ascii="Times New Roman" w:eastAsia="Times New Roman" w:hAnsi="Times New Roman" w:cs="Times New Roman"/>
          <w:sz w:val="24"/>
          <w:szCs w:val="24"/>
        </w:rPr>
        <w:t xml:space="preserve">interviews, including </w:t>
      </w:r>
      <w:r w:rsidR="0C2E2087" w:rsidRPr="7580C6B1">
        <w:rPr>
          <w:rFonts w:ascii="Times New Roman" w:eastAsia="Times New Roman" w:hAnsi="Times New Roman" w:cs="Times New Roman"/>
          <w:sz w:val="24"/>
          <w:szCs w:val="24"/>
        </w:rPr>
        <w:t>target market actors and interview scenarios</w:t>
      </w:r>
      <w:r w:rsidR="6D9B1D5B" w:rsidRPr="7580C6B1">
        <w:rPr>
          <w:rFonts w:ascii="Times New Roman" w:eastAsia="Times New Roman" w:hAnsi="Times New Roman" w:cs="Times New Roman"/>
          <w:sz w:val="24"/>
          <w:szCs w:val="24"/>
        </w:rPr>
        <w:t xml:space="preserve"> for approval</w:t>
      </w:r>
      <w:r w:rsidR="0C2E2087" w:rsidRPr="7580C6B1">
        <w:rPr>
          <w:rFonts w:ascii="Times New Roman" w:eastAsia="Times New Roman" w:hAnsi="Times New Roman" w:cs="Times New Roman"/>
          <w:sz w:val="24"/>
          <w:szCs w:val="24"/>
        </w:rPr>
        <w:t>.</w:t>
      </w:r>
    </w:p>
    <w:p w14:paraId="6694117F" w14:textId="48C35596" w:rsidR="266DD73B" w:rsidRDefault="266DD73B" w:rsidP="281F8A13">
      <w:pPr>
        <w:pStyle w:val="Listenabsatz"/>
        <w:numPr>
          <w:ilvl w:val="0"/>
          <w:numId w:val="6"/>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Output: Market </w:t>
      </w:r>
      <w:r w:rsidR="63958D02" w:rsidRPr="7580C6B1">
        <w:rPr>
          <w:rFonts w:ascii="Times New Roman" w:eastAsia="Times New Roman" w:hAnsi="Times New Roman" w:cs="Times New Roman"/>
          <w:sz w:val="24"/>
          <w:szCs w:val="24"/>
        </w:rPr>
        <w:t>A</w:t>
      </w:r>
      <w:r w:rsidRPr="7580C6B1">
        <w:rPr>
          <w:rFonts w:ascii="Times New Roman" w:eastAsia="Times New Roman" w:hAnsi="Times New Roman" w:cs="Times New Roman"/>
          <w:sz w:val="24"/>
          <w:szCs w:val="24"/>
        </w:rPr>
        <w:t>ssessment report</w:t>
      </w:r>
    </w:p>
    <w:p w14:paraId="01C9DC0E" w14:textId="36D58303" w:rsidR="3C932E11" w:rsidRDefault="3C932E11" w:rsidP="7580C6B1">
      <w:pPr>
        <w:spacing w:line="360" w:lineRule="auto"/>
        <w:jc w:val="both"/>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Block 2: “Investment Strategy”</w:t>
      </w:r>
    </w:p>
    <w:p w14:paraId="450462C4" w14:textId="75880044" w:rsidR="3C932E11" w:rsidRDefault="3C932E11" w:rsidP="281F8A13">
      <w:pPr>
        <w:rPr>
          <w:rFonts w:ascii="Times New Roman" w:eastAsia="Times New Roman" w:hAnsi="Times New Roman" w:cs="Times New Roman"/>
          <w:sz w:val="24"/>
          <w:szCs w:val="24"/>
        </w:rPr>
      </w:pPr>
      <w:r w:rsidRPr="2EAA9ED1">
        <w:rPr>
          <w:rFonts w:ascii="Times New Roman" w:eastAsia="Times New Roman" w:hAnsi="Times New Roman" w:cs="Times New Roman"/>
          <w:sz w:val="24"/>
          <w:szCs w:val="24"/>
        </w:rPr>
        <w:t>As part of this component, the analysis will, among others, outline the proposed investment strategy. Following the results of the market assessment, the analysis will comprise the potential allocation of the Programme contribution to the financial instruments, the characteristics of the financial products for the sub-sectors to be offered and final recipients to be targeted, the role of f</w:t>
      </w:r>
      <w:r w:rsidR="0A7D2855" w:rsidRPr="2EAA9ED1">
        <w:rPr>
          <w:rFonts w:ascii="Times New Roman" w:eastAsia="Times New Roman" w:hAnsi="Times New Roman" w:cs="Times New Roman"/>
          <w:sz w:val="24"/>
          <w:szCs w:val="24"/>
        </w:rPr>
        <w:t>inancial instruments’ managing and implementation actors</w:t>
      </w:r>
      <w:r w:rsidRPr="2EAA9ED1">
        <w:rPr>
          <w:rFonts w:ascii="Times New Roman" w:eastAsia="Times New Roman" w:hAnsi="Times New Roman" w:cs="Times New Roman"/>
          <w:sz w:val="24"/>
          <w:szCs w:val="24"/>
        </w:rPr>
        <w:t xml:space="preserve"> and other related financial and legal implications. An assessment of the potential sources of public and private investments will be carried out in order to investigate the potential leverage of the proposed instrument and mechanisms to attract additional funding, including opportunities offered by the differentiated treatment of investors.  </w:t>
      </w:r>
    </w:p>
    <w:p w14:paraId="5FA23A8F" w14:textId="7BA90CA4" w:rsidR="3C932E11" w:rsidRDefault="3C932E11" w:rsidP="281F8A13">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In line with the latest CPR Regulation and its relevant clauses covering ex-ante assessments, the potential for combination of </w:t>
      </w:r>
      <w:r w:rsidR="3DE6F4EB" w:rsidRPr="7580C6B1">
        <w:rPr>
          <w:rFonts w:ascii="Times New Roman" w:eastAsia="Times New Roman" w:hAnsi="Times New Roman" w:cs="Times New Roman"/>
          <w:sz w:val="24"/>
          <w:szCs w:val="24"/>
        </w:rPr>
        <w:t>financial instruments</w:t>
      </w:r>
      <w:r w:rsidRPr="7580C6B1">
        <w:rPr>
          <w:rFonts w:ascii="Times New Roman" w:eastAsia="Times New Roman" w:hAnsi="Times New Roman" w:cs="Times New Roman"/>
          <w:sz w:val="24"/>
          <w:szCs w:val="24"/>
        </w:rPr>
        <w:t xml:space="preserve"> and grants within one operation will be assessed and integrated in the proposed financial products. An indicative timetable for </w:t>
      </w:r>
      <w:r w:rsidR="14C7EBBF" w:rsidRPr="7580C6B1">
        <w:rPr>
          <w:rFonts w:ascii="Times New Roman" w:eastAsia="Times New Roman" w:hAnsi="Times New Roman" w:cs="Times New Roman"/>
          <w:sz w:val="24"/>
          <w:szCs w:val="24"/>
        </w:rPr>
        <w:t>financial instruments</w:t>
      </w:r>
      <w:r w:rsidRPr="7580C6B1">
        <w:rPr>
          <w:rFonts w:ascii="Times New Roman" w:eastAsia="Times New Roman" w:hAnsi="Times New Roman" w:cs="Times New Roman"/>
          <w:sz w:val="24"/>
          <w:szCs w:val="24"/>
        </w:rPr>
        <w:t xml:space="preserve"> implementation will be proposed, including the extent to which technical support may be necessary to ensure the smooth development of </w:t>
      </w:r>
      <w:r w:rsidR="5E03A985" w:rsidRPr="7580C6B1">
        <w:rPr>
          <w:rFonts w:ascii="Times New Roman" w:eastAsia="Times New Roman" w:hAnsi="Times New Roman" w:cs="Times New Roman"/>
          <w:sz w:val="24"/>
          <w:szCs w:val="24"/>
        </w:rPr>
        <w:t>financial instruments</w:t>
      </w:r>
      <w:r w:rsidRPr="7580C6B1">
        <w:rPr>
          <w:rFonts w:ascii="Times New Roman" w:eastAsia="Times New Roman" w:hAnsi="Times New Roman" w:cs="Times New Roman"/>
          <w:sz w:val="24"/>
          <w:szCs w:val="24"/>
        </w:rPr>
        <w:t xml:space="preserve"> activities. The expected results consistent with the programme’s objectives (if applicable) will be established by means of result indicators, output indicators and performance indicators for the envisaged </w:t>
      </w:r>
      <w:r w:rsidR="4280D2E8" w:rsidRPr="7580C6B1">
        <w:rPr>
          <w:rFonts w:ascii="Times New Roman" w:eastAsia="Times New Roman" w:hAnsi="Times New Roman" w:cs="Times New Roman"/>
          <w:sz w:val="24"/>
          <w:szCs w:val="24"/>
        </w:rPr>
        <w:t>financial instruments</w:t>
      </w:r>
      <w:r w:rsidRPr="7580C6B1">
        <w:rPr>
          <w:rFonts w:ascii="Times New Roman" w:eastAsia="Times New Roman" w:hAnsi="Times New Roman" w:cs="Times New Roman"/>
          <w:sz w:val="24"/>
          <w:szCs w:val="24"/>
        </w:rPr>
        <w:t>. Finally, the provisions for the update and review of the ex-ante assessment will be elaborated to allow for any changes that are deemed necessary.</w:t>
      </w:r>
    </w:p>
    <w:p w14:paraId="618E5184" w14:textId="71A4EED3" w:rsidR="5B5B95D9" w:rsidRDefault="5B5B95D9" w:rsidP="281F8A13">
      <w:pPr>
        <w:pStyle w:val="Listenabsatz"/>
        <w:numPr>
          <w:ilvl w:val="0"/>
          <w:numId w:val="7"/>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Output: Investment Strategy report</w:t>
      </w:r>
    </w:p>
    <w:p w14:paraId="0605A0C9" w14:textId="3CA1ED25" w:rsidR="281F8A13" w:rsidRDefault="281F8A13" w:rsidP="281F8A13">
      <w:pPr>
        <w:spacing w:after="0" w:line="360" w:lineRule="auto"/>
        <w:jc w:val="both"/>
        <w:rPr>
          <w:rFonts w:ascii="Arial" w:eastAsia="Arial" w:hAnsi="Arial" w:cs="Arial"/>
          <w:color w:val="D13438"/>
          <w:sz w:val="20"/>
          <w:szCs w:val="20"/>
          <w:u w:val="single"/>
        </w:rPr>
      </w:pPr>
    </w:p>
    <w:p w14:paraId="0C8C2BDD" w14:textId="2B2033AB" w:rsidR="33C1502A" w:rsidRDefault="33C1502A" w:rsidP="281F8A13">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The analysis carried out under Block 1 and Block 2 will inform an assessment of the appropriateness and relevance level of each identified financial instrument and combinations thereof for different energy efficiency measures and building types, as well as the barriers and opportunities for their use and related strengths and weaknesses. The assessment will be based on the following dimensions:</w:t>
      </w:r>
    </w:p>
    <w:p w14:paraId="20575B15" w14:textId="5E4E0BC6" w:rsidR="33C1502A" w:rsidRDefault="33C1502A" w:rsidP="281F8A13">
      <w:pPr>
        <w:pStyle w:val="Listenabsatz"/>
        <w:numPr>
          <w:ilvl w:val="0"/>
          <w:numId w:val="4"/>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Market segment by building type (e.g.: hospitals; care homes; universities; office buildings; schools; etc.) </w:t>
      </w:r>
    </w:p>
    <w:p w14:paraId="1B2290E1" w14:textId="335075F4" w:rsidR="33C1502A" w:rsidRDefault="33C1502A" w:rsidP="281F8A13">
      <w:pPr>
        <w:pStyle w:val="Listenabsatz"/>
        <w:numPr>
          <w:ilvl w:val="0"/>
          <w:numId w:val="4"/>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Market segment by physical works and/or services (e.g.: full energy efficiency renovation; installation of thermal insulation; replacement of lighting; installation or replacement of HVAC systems; etc.) </w:t>
      </w:r>
    </w:p>
    <w:p w14:paraId="1B7CB956" w14:textId="013B0239" w:rsidR="33C1502A" w:rsidRDefault="33C1502A" w:rsidP="281F8A13">
      <w:pPr>
        <w:pStyle w:val="Listenabsatz"/>
        <w:numPr>
          <w:ilvl w:val="0"/>
          <w:numId w:val="4"/>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Attractiveness to stakeholders (e.g.: building owners; lenders; ESCOs; etc.)</w:t>
      </w:r>
    </w:p>
    <w:p w14:paraId="57637350" w14:textId="1DCA3B7F" w:rsidR="281F8A13" w:rsidRDefault="245B8489" w:rsidP="7580C6B1">
      <w:pPr>
        <w:spacing w:line="240" w:lineRule="auto"/>
        <w:jc w:val="both"/>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A dedicated section of the final report </w:t>
      </w:r>
      <w:r w:rsidR="733594EF" w:rsidRPr="7580C6B1">
        <w:rPr>
          <w:rFonts w:ascii="Times New Roman" w:eastAsia="Times New Roman" w:hAnsi="Times New Roman" w:cs="Times New Roman"/>
          <w:sz w:val="24"/>
          <w:szCs w:val="24"/>
        </w:rPr>
        <w:t>shall</w:t>
      </w:r>
      <w:r w:rsidR="5F0E31EC" w:rsidRPr="7580C6B1">
        <w:rPr>
          <w:rFonts w:ascii="Times New Roman" w:eastAsia="Times New Roman" w:hAnsi="Times New Roman" w:cs="Times New Roman"/>
          <w:sz w:val="24"/>
          <w:szCs w:val="24"/>
        </w:rPr>
        <w:t xml:space="preserve"> </w:t>
      </w:r>
      <w:r w:rsidR="61DD5F5A" w:rsidRPr="7580C6B1">
        <w:rPr>
          <w:rFonts w:ascii="Times New Roman" w:eastAsia="Times New Roman" w:hAnsi="Times New Roman" w:cs="Times New Roman"/>
          <w:sz w:val="24"/>
          <w:szCs w:val="24"/>
        </w:rPr>
        <w:t xml:space="preserve">provide </w:t>
      </w:r>
      <w:r w:rsidR="5F0E31EC" w:rsidRPr="7580C6B1">
        <w:rPr>
          <w:rFonts w:ascii="Times New Roman" w:eastAsia="Times New Roman" w:hAnsi="Times New Roman" w:cs="Times New Roman"/>
          <w:sz w:val="24"/>
          <w:szCs w:val="24"/>
        </w:rPr>
        <w:t>a concise summary of the work, t</w:t>
      </w:r>
      <w:r w:rsidR="6245D2AE" w:rsidRPr="7580C6B1">
        <w:rPr>
          <w:rFonts w:ascii="Times New Roman" w:eastAsia="Times New Roman" w:hAnsi="Times New Roman" w:cs="Times New Roman"/>
          <w:sz w:val="24"/>
          <w:szCs w:val="24"/>
        </w:rPr>
        <w:t xml:space="preserve">o be submitted to the </w:t>
      </w:r>
      <w:r w:rsidR="38114EA6" w:rsidRPr="7580C6B1">
        <w:rPr>
          <w:rFonts w:ascii="Times New Roman" w:eastAsia="Times New Roman" w:hAnsi="Times New Roman" w:cs="Times New Roman"/>
          <w:sz w:val="24"/>
          <w:szCs w:val="24"/>
        </w:rPr>
        <w:t>Programme (FEnIKS). The summary shall</w:t>
      </w:r>
      <w:r w:rsidR="733594EF" w:rsidRPr="7580C6B1">
        <w:rPr>
          <w:rFonts w:ascii="Times New Roman" w:eastAsia="Times New Roman" w:hAnsi="Times New Roman" w:cs="Times New Roman"/>
          <w:sz w:val="24"/>
          <w:szCs w:val="24"/>
        </w:rPr>
        <w:t xml:space="preserve"> include </w:t>
      </w:r>
      <w:r w:rsidR="63792FBB" w:rsidRPr="7580C6B1">
        <w:rPr>
          <w:rFonts w:ascii="Times New Roman" w:eastAsia="Times New Roman" w:hAnsi="Times New Roman" w:cs="Times New Roman"/>
          <w:sz w:val="24"/>
          <w:szCs w:val="24"/>
        </w:rPr>
        <w:t xml:space="preserve">at least </w:t>
      </w:r>
      <w:r w:rsidR="733594EF" w:rsidRPr="7580C6B1">
        <w:rPr>
          <w:rFonts w:ascii="Times New Roman" w:eastAsia="Times New Roman" w:hAnsi="Times New Roman" w:cs="Times New Roman"/>
          <w:sz w:val="24"/>
          <w:szCs w:val="24"/>
        </w:rPr>
        <w:t>the following elements:</w:t>
      </w:r>
    </w:p>
    <w:p w14:paraId="0BBEECA8" w14:textId="064341CF" w:rsidR="733594EF" w:rsidRDefault="733594EF" w:rsidP="7580C6B1">
      <w:pPr>
        <w:pStyle w:val="Listenabsatz"/>
        <w:numPr>
          <w:ilvl w:val="0"/>
          <w:numId w:val="1"/>
        </w:numPr>
        <w:spacing w:line="240" w:lineRule="auto"/>
        <w:jc w:val="both"/>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The proposed amount of programme </w:t>
      </w:r>
      <w:r w:rsidR="2D56FC18" w:rsidRPr="7580C6B1">
        <w:rPr>
          <w:rFonts w:ascii="Times New Roman" w:eastAsia="Times New Roman" w:hAnsi="Times New Roman" w:cs="Times New Roman"/>
          <w:sz w:val="24"/>
          <w:szCs w:val="24"/>
        </w:rPr>
        <w:t xml:space="preserve">contribution </w:t>
      </w:r>
      <w:r w:rsidRPr="7580C6B1">
        <w:rPr>
          <w:rFonts w:ascii="Times New Roman" w:eastAsia="Times New Roman" w:hAnsi="Times New Roman" w:cs="Times New Roman"/>
          <w:sz w:val="24"/>
          <w:szCs w:val="24"/>
        </w:rPr>
        <w:t>to a financial instrument and the estimated leverage effect, accompanied by a thorough justification</w:t>
      </w:r>
    </w:p>
    <w:p w14:paraId="0BC05197" w14:textId="41220D92" w:rsidR="41B89C2F" w:rsidRDefault="41B89C2F" w:rsidP="7580C6B1">
      <w:pPr>
        <w:pStyle w:val="Listenabsatz"/>
        <w:numPr>
          <w:ilvl w:val="0"/>
          <w:numId w:val="1"/>
        </w:numPr>
        <w:spacing w:line="240" w:lineRule="auto"/>
        <w:jc w:val="both"/>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lastRenderedPageBreak/>
        <w:t>The proposed financial products to be offered, including the possible need for differentiated treatment of investors;</w:t>
      </w:r>
    </w:p>
    <w:p w14:paraId="033D7168" w14:textId="4CA73E89" w:rsidR="41B89C2F" w:rsidRDefault="41B89C2F" w:rsidP="7580C6B1">
      <w:pPr>
        <w:pStyle w:val="Listenabsatz"/>
        <w:numPr>
          <w:ilvl w:val="0"/>
          <w:numId w:val="1"/>
        </w:numPr>
        <w:spacing w:line="240" w:lineRule="auto"/>
        <w:jc w:val="both"/>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The proposed target group of final recipients;</w:t>
      </w:r>
    </w:p>
    <w:p w14:paraId="4BB1F24F" w14:textId="7B6B7C25" w:rsidR="07440C33" w:rsidRDefault="07440C33" w:rsidP="7580C6B1">
      <w:pPr>
        <w:pStyle w:val="Listenabsatz"/>
        <w:numPr>
          <w:ilvl w:val="0"/>
          <w:numId w:val="1"/>
        </w:numPr>
        <w:spacing w:line="240" w:lineRule="auto"/>
        <w:jc w:val="both"/>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The proposed objectives, KPIs and monitoring indicators of the products</w:t>
      </w:r>
      <w:r w:rsidR="19FC550F" w:rsidRPr="7580C6B1">
        <w:rPr>
          <w:rFonts w:ascii="Times New Roman" w:eastAsia="Times New Roman" w:hAnsi="Times New Roman" w:cs="Times New Roman"/>
          <w:sz w:val="24"/>
          <w:szCs w:val="24"/>
        </w:rPr>
        <w:t>;</w:t>
      </w:r>
    </w:p>
    <w:p w14:paraId="4F528EE0" w14:textId="7773D476" w:rsidR="41B89C2F" w:rsidRDefault="41B89C2F" w:rsidP="7580C6B1">
      <w:pPr>
        <w:pStyle w:val="Listenabsatz"/>
        <w:numPr>
          <w:ilvl w:val="0"/>
          <w:numId w:val="1"/>
        </w:numPr>
        <w:spacing w:line="240" w:lineRule="auto"/>
        <w:jc w:val="both"/>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The </w:t>
      </w:r>
      <w:r w:rsidR="24B731DB" w:rsidRPr="7580C6B1">
        <w:rPr>
          <w:rFonts w:ascii="Times New Roman" w:eastAsia="Times New Roman" w:hAnsi="Times New Roman" w:cs="Times New Roman"/>
          <w:sz w:val="24"/>
          <w:szCs w:val="24"/>
        </w:rPr>
        <w:t>expected contribution of the financial instruments to the achievement of the specific objectives.</w:t>
      </w:r>
    </w:p>
    <w:p w14:paraId="4EB93DA8" w14:textId="3EADD2CB" w:rsidR="3C932E11" w:rsidRDefault="3C932E11" w:rsidP="281F8A13">
      <w:pPr>
        <w:spacing w:line="360" w:lineRule="auto"/>
        <w:jc w:val="both"/>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Methodology</w:t>
      </w:r>
    </w:p>
    <w:p w14:paraId="7564259E" w14:textId="77A35B28" w:rsidR="3C932E11" w:rsidRDefault="3C932E11" w:rsidP="281F8A13">
      <w:pPr>
        <w:spacing w:line="360" w:lineRule="auto"/>
        <w:jc w:val="both"/>
        <w:rPr>
          <w:rFonts w:ascii="Times New Roman" w:eastAsia="Times New Roman" w:hAnsi="Times New Roman" w:cs="Times New Roman"/>
          <w:sz w:val="24"/>
          <w:szCs w:val="24"/>
        </w:rPr>
      </w:pPr>
      <w:r w:rsidRPr="281F8A13">
        <w:rPr>
          <w:rFonts w:ascii="Times New Roman" w:eastAsia="Times New Roman" w:hAnsi="Times New Roman" w:cs="Times New Roman"/>
          <w:sz w:val="24"/>
          <w:szCs w:val="24"/>
        </w:rPr>
        <w:t>The assessment will be aligned with the methodology developed for the period 2014 – 2020 CPR</w:t>
      </w:r>
      <w:r w:rsidRPr="281F8A13">
        <w:rPr>
          <w:rStyle w:val="Funotenzeichen"/>
          <w:rFonts w:ascii="Times New Roman" w:eastAsia="Times New Roman" w:hAnsi="Times New Roman" w:cs="Times New Roman"/>
          <w:sz w:val="24"/>
          <w:szCs w:val="24"/>
        </w:rPr>
        <w:footnoteReference w:id="2"/>
      </w:r>
      <w:r w:rsidR="68D05B76" w:rsidRPr="281F8A13">
        <w:rPr>
          <w:rFonts w:ascii="Times New Roman" w:eastAsia="Times New Roman" w:hAnsi="Times New Roman" w:cs="Times New Roman"/>
          <w:sz w:val="24"/>
          <w:szCs w:val="24"/>
        </w:rPr>
        <w:t>.</w:t>
      </w:r>
      <w:r w:rsidRPr="281F8A13">
        <w:rPr>
          <w:rFonts w:ascii="Times New Roman" w:eastAsia="Times New Roman" w:hAnsi="Times New Roman" w:cs="Times New Roman"/>
          <w:sz w:val="24"/>
          <w:szCs w:val="24"/>
        </w:rPr>
        <w:t xml:space="preserve"> The structure of the assessment is specified in the following table.</w:t>
      </w:r>
    </w:p>
    <w:p w14:paraId="02018BBD" w14:textId="379EC9C6" w:rsidR="3C932E11" w:rsidRDefault="3C932E11" w:rsidP="7580C6B1">
      <w:pPr>
        <w:spacing w:line="360" w:lineRule="auto"/>
        <w:jc w:val="both"/>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 </w:t>
      </w:r>
    </w:p>
    <w:tbl>
      <w:tblPr>
        <w:tblStyle w:val="Tabellenraster"/>
        <w:tblW w:w="0" w:type="auto"/>
        <w:tblInd w:w="105" w:type="dxa"/>
        <w:tblLayout w:type="fixed"/>
        <w:tblLook w:val="06A0" w:firstRow="1" w:lastRow="0" w:firstColumn="1" w:lastColumn="0" w:noHBand="1" w:noVBand="1"/>
      </w:tblPr>
      <w:tblGrid>
        <w:gridCol w:w="2580"/>
        <w:gridCol w:w="6315"/>
      </w:tblGrid>
      <w:tr w:rsidR="281F8A13" w14:paraId="22BF1B32" w14:textId="77777777" w:rsidTr="7580C6B1">
        <w:trPr>
          <w:trHeight w:val="840"/>
        </w:trPr>
        <w:tc>
          <w:tcPr>
            <w:tcW w:w="2580" w:type="dxa"/>
            <w:tcBorders>
              <w:top w:val="nil"/>
              <w:left w:val="nil"/>
              <w:bottom w:val="single" w:sz="8" w:space="0" w:color="auto"/>
              <w:right w:val="nil"/>
            </w:tcBorders>
            <w:shd w:val="clear" w:color="auto" w:fill="D9D9D9" w:themeFill="background1" w:themeFillShade="D9"/>
            <w:vAlign w:val="center"/>
          </w:tcPr>
          <w:p w14:paraId="2E9EA232" w14:textId="53C025E9" w:rsidR="281F8A13" w:rsidRDefault="281F8A13" w:rsidP="281F8A13">
            <w:p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Ex-ante assessment Block 1</w:t>
            </w:r>
          </w:p>
        </w:tc>
        <w:tc>
          <w:tcPr>
            <w:tcW w:w="6315" w:type="dxa"/>
            <w:tcBorders>
              <w:top w:val="nil"/>
              <w:left w:val="nil"/>
              <w:bottom w:val="single" w:sz="8" w:space="0" w:color="auto"/>
              <w:right w:val="nil"/>
            </w:tcBorders>
            <w:shd w:val="clear" w:color="auto" w:fill="D9D9D9" w:themeFill="background1" w:themeFillShade="D9"/>
            <w:vAlign w:val="center"/>
          </w:tcPr>
          <w:p w14:paraId="4CD6EA26" w14:textId="76281200" w:rsidR="281F8A13" w:rsidRDefault="281F8A13" w:rsidP="281F8A13">
            <w:pPr>
              <w:jc w:val="cente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Market Assessment</w:t>
            </w:r>
          </w:p>
        </w:tc>
      </w:tr>
      <w:tr w:rsidR="281F8A13" w14:paraId="5860269A" w14:textId="77777777" w:rsidTr="7580C6B1">
        <w:trPr>
          <w:trHeight w:val="2820"/>
        </w:trPr>
        <w:tc>
          <w:tcPr>
            <w:tcW w:w="2580" w:type="dxa"/>
            <w:tcBorders>
              <w:top w:val="single" w:sz="8" w:space="0" w:color="auto"/>
              <w:left w:val="nil"/>
              <w:bottom w:val="single" w:sz="8" w:space="0" w:color="auto"/>
              <w:right w:val="nil"/>
            </w:tcBorders>
          </w:tcPr>
          <w:p w14:paraId="5E3BD9AD" w14:textId="1F1C30B8" w:rsidR="281F8A13" w:rsidRDefault="281F8A13" w:rsidP="281F8A13">
            <w:pPr>
              <w:pStyle w:val="Listenabsatz"/>
              <w:numPr>
                <w:ilvl w:val="0"/>
                <w:numId w:val="15"/>
              </w:num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Overview of the conditions in the sector and available resources through the relevant Programme</w:t>
            </w:r>
          </w:p>
        </w:tc>
        <w:tc>
          <w:tcPr>
            <w:tcW w:w="6315" w:type="dxa"/>
            <w:tcBorders>
              <w:top w:val="single" w:sz="8" w:space="0" w:color="auto"/>
              <w:left w:val="nil"/>
              <w:bottom w:val="single" w:sz="8" w:space="0" w:color="auto"/>
              <w:right w:val="nil"/>
            </w:tcBorders>
          </w:tcPr>
          <w:p w14:paraId="65802BA8" w14:textId="7FAF75E6" w:rsidR="281F8A13" w:rsidRDefault="281F8A13" w:rsidP="281F8A13">
            <w:pPr>
              <w:pStyle w:val="Listenabsatz"/>
              <w:numPr>
                <w:ilvl w:val="0"/>
                <w:numId w:val="14"/>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Context analysis of the relevant sub-sector through desk</w:t>
            </w:r>
            <w:r w:rsidR="5F699CF5" w:rsidRPr="7580C6B1">
              <w:rPr>
                <w:rFonts w:ascii="Times New Roman" w:eastAsia="Times New Roman" w:hAnsi="Times New Roman" w:cs="Times New Roman"/>
                <w:sz w:val="24"/>
                <w:szCs w:val="24"/>
              </w:rPr>
              <w:t>top</w:t>
            </w:r>
            <w:r w:rsidRPr="7580C6B1">
              <w:rPr>
                <w:rFonts w:ascii="Times New Roman" w:eastAsia="Times New Roman" w:hAnsi="Times New Roman" w:cs="Times New Roman"/>
                <w:sz w:val="24"/>
                <w:szCs w:val="24"/>
              </w:rPr>
              <w:t xml:space="preserve"> research</w:t>
            </w:r>
          </w:p>
          <w:p w14:paraId="7909F14F" w14:textId="4B49306A" w:rsidR="281F8A13" w:rsidRDefault="281F8A13" w:rsidP="281F8A13">
            <w:pPr>
              <w:pStyle w:val="Listenabsatz"/>
              <w:numPr>
                <w:ilvl w:val="0"/>
                <w:numId w:val="14"/>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Identification of business cases in the relevant sub-sector that have sufficient revenues or cost savings to allow for the use of EPC / ESCO contracts, taking into account the bankability of the final recipients through desktop research and expert interviews</w:t>
            </w:r>
          </w:p>
          <w:p w14:paraId="6A66E7D6" w14:textId="4A00CDBF" w:rsidR="281F8A13" w:rsidRDefault="281F8A13" w:rsidP="281F8A13">
            <w:pPr>
              <w:pStyle w:val="Listenabsatz"/>
              <w:numPr>
                <w:ilvl w:val="0"/>
                <w:numId w:val="14"/>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Identification of the main reasons and types of market failure and suboptimal investment situations in the target sector, including the identification of regulatory and other non-financial barriers to the implementation of EPC / ESCO through desktop research, interviews and focus groups</w:t>
            </w:r>
          </w:p>
        </w:tc>
      </w:tr>
      <w:tr w:rsidR="281F8A13" w14:paraId="661F0039" w14:textId="77777777" w:rsidTr="7580C6B1">
        <w:trPr>
          <w:trHeight w:val="1410"/>
        </w:trPr>
        <w:tc>
          <w:tcPr>
            <w:tcW w:w="2580" w:type="dxa"/>
            <w:tcBorders>
              <w:top w:val="single" w:sz="8" w:space="0" w:color="auto"/>
              <w:left w:val="nil"/>
              <w:bottom w:val="single" w:sz="8" w:space="0" w:color="auto"/>
              <w:right w:val="nil"/>
            </w:tcBorders>
          </w:tcPr>
          <w:p w14:paraId="6EEB2986" w14:textId="31691F1B" w:rsidR="281F8A13" w:rsidRDefault="281F8A13" w:rsidP="281F8A13">
            <w:pPr>
              <w:pStyle w:val="Listenabsatz"/>
              <w:numPr>
                <w:ilvl w:val="0"/>
                <w:numId w:val="15"/>
              </w:num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Market analysis</w:t>
            </w:r>
          </w:p>
        </w:tc>
        <w:tc>
          <w:tcPr>
            <w:tcW w:w="6315" w:type="dxa"/>
            <w:tcBorders>
              <w:top w:val="single" w:sz="8" w:space="0" w:color="auto"/>
              <w:left w:val="nil"/>
              <w:bottom w:val="single" w:sz="8" w:space="0" w:color="auto"/>
              <w:right w:val="nil"/>
            </w:tcBorders>
          </w:tcPr>
          <w:p w14:paraId="4FF12966" w14:textId="2C876261" w:rsidR="281F8A13" w:rsidRDefault="281F8A13" w:rsidP="281F8A13">
            <w:pPr>
              <w:pStyle w:val="Listenabsatz"/>
              <w:numPr>
                <w:ilvl w:val="0"/>
                <w:numId w:val="14"/>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Analysis of existing and planned (if available) public intervention schemes in the form of grants and other </w:t>
            </w:r>
            <w:r w:rsidR="335E57DF" w:rsidRPr="7580C6B1">
              <w:rPr>
                <w:rFonts w:ascii="Times New Roman" w:eastAsia="Times New Roman" w:hAnsi="Times New Roman" w:cs="Times New Roman"/>
                <w:sz w:val="24"/>
                <w:szCs w:val="24"/>
              </w:rPr>
              <w:t>financial instruments</w:t>
            </w:r>
            <w:r w:rsidRPr="7580C6B1">
              <w:rPr>
                <w:rFonts w:ascii="Times New Roman" w:eastAsia="Times New Roman" w:hAnsi="Times New Roman" w:cs="Times New Roman"/>
                <w:sz w:val="24"/>
                <w:szCs w:val="24"/>
              </w:rPr>
              <w:t xml:space="preserve"> (EU and national) through desktop research and collection of data from implementing entities</w:t>
            </w:r>
          </w:p>
          <w:p w14:paraId="0A039388" w14:textId="5A608A25" w:rsidR="281F8A13" w:rsidRDefault="281F8A13" w:rsidP="281F8A13">
            <w:pPr>
              <w:pStyle w:val="Listenabsatz"/>
              <w:numPr>
                <w:ilvl w:val="0"/>
                <w:numId w:val="14"/>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Analysis of supply of financing provided by public and commercial financial institutions and its ability to meet the specific needs of potential final recipients through interviews and workshops/focus groups</w:t>
            </w:r>
          </w:p>
          <w:p w14:paraId="532AEBA7" w14:textId="64049F1C" w:rsidR="281F8A13" w:rsidRDefault="281F8A13" w:rsidP="281F8A13">
            <w:pPr>
              <w:pStyle w:val="Listenabsatz"/>
              <w:numPr>
                <w:ilvl w:val="0"/>
                <w:numId w:val="14"/>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Assessment of capacity of potential final recipients to mobilise own resources through interviews and workshops/focus group</w:t>
            </w:r>
          </w:p>
          <w:p w14:paraId="3CD1F0FC" w14:textId="49BF52C3" w:rsidR="281F8A13" w:rsidRDefault="281F8A13" w:rsidP="281F8A13">
            <w:pPr>
              <w:pStyle w:val="Listenabsatz"/>
              <w:numPr>
                <w:ilvl w:val="0"/>
                <w:numId w:val="14"/>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The market analysis will take into account changes to the socio-economic and regulatory environment, especially the effect of the COVID-19 pandemic, the </w:t>
            </w:r>
            <w:r w:rsidRPr="7580C6B1">
              <w:rPr>
                <w:rFonts w:ascii="Times New Roman" w:eastAsia="Times New Roman" w:hAnsi="Times New Roman" w:cs="Times New Roman"/>
                <w:sz w:val="24"/>
                <w:szCs w:val="24"/>
              </w:rPr>
              <w:lastRenderedPageBreak/>
              <w:t>Russian aggression against Ukraine and trends in the energy market</w:t>
            </w:r>
          </w:p>
        </w:tc>
      </w:tr>
      <w:tr w:rsidR="43D1F54F" w14:paraId="64B18683" w14:textId="77777777" w:rsidTr="7580C6B1">
        <w:trPr>
          <w:trHeight w:val="1410"/>
        </w:trPr>
        <w:tc>
          <w:tcPr>
            <w:tcW w:w="2580" w:type="dxa"/>
            <w:tcBorders>
              <w:top w:val="single" w:sz="8" w:space="0" w:color="auto"/>
              <w:left w:val="nil"/>
              <w:bottom w:val="single" w:sz="8" w:space="0" w:color="auto"/>
              <w:right w:val="nil"/>
            </w:tcBorders>
          </w:tcPr>
          <w:p w14:paraId="34A3750F" w14:textId="7A3B8ED7" w:rsidR="25164619" w:rsidRDefault="5AA1FFCA" w:rsidP="7580C6B1">
            <w:pPr>
              <w:pStyle w:val="Listenabsatz"/>
              <w:numPr>
                <w:ilvl w:val="0"/>
                <w:numId w:val="15"/>
              </w:num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lastRenderedPageBreak/>
              <w:t>Lessons learned and experience</w:t>
            </w:r>
          </w:p>
        </w:tc>
        <w:tc>
          <w:tcPr>
            <w:tcW w:w="6315" w:type="dxa"/>
            <w:tcBorders>
              <w:top w:val="single" w:sz="8" w:space="0" w:color="auto"/>
              <w:left w:val="nil"/>
              <w:bottom w:val="single" w:sz="8" w:space="0" w:color="auto"/>
              <w:right w:val="nil"/>
            </w:tcBorders>
          </w:tcPr>
          <w:p w14:paraId="3106DC8D" w14:textId="5FF83F84" w:rsidR="25164619" w:rsidRDefault="5AA1FFCA" w:rsidP="7580C6B1">
            <w:pPr>
              <w:pStyle w:val="Listenabsatz"/>
              <w:numPr>
                <w:ilvl w:val="0"/>
                <w:numId w:val="14"/>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Analysis of past attempts to stimulate the ESCO /</w:t>
            </w:r>
            <w:r w:rsidR="0313B6FE" w:rsidRPr="7580C6B1">
              <w:rPr>
                <w:rFonts w:ascii="Times New Roman" w:eastAsia="Times New Roman" w:hAnsi="Times New Roman" w:cs="Times New Roman"/>
                <w:sz w:val="24"/>
                <w:szCs w:val="24"/>
              </w:rPr>
              <w:t xml:space="preserve"> EPC market in Poland and lessons learned.</w:t>
            </w:r>
          </w:p>
          <w:p w14:paraId="010B4BC2" w14:textId="6DA53D76" w:rsidR="7E86546F" w:rsidRDefault="0313B6FE" w:rsidP="7580C6B1">
            <w:pPr>
              <w:pStyle w:val="Listenabsatz"/>
              <w:numPr>
                <w:ilvl w:val="0"/>
                <w:numId w:val="14"/>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Analysis of positive experience in other countries in Europe (i.e. Slovenia), where the EPC / ESCO market is</w:t>
            </w:r>
            <w:r w:rsidR="27F97E90" w:rsidRPr="7580C6B1">
              <w:rPr>
                <w:rFonts w:ascii="Times New Roman" w:eastAsia="Times New Roman" w:hAnsi="Times New Roman" w:cs="Times New Roman"/>
                <w:sz w:val="24"/>
                <w:szCs w:val="24"/>
              </w:rPr>
              <w:t xml:space="preserve"> considered sufficiently developed.</w:t>
            </w:r>
          </w:p>
        </w:tc>
      </w:tr>
      <w:tr w:rsidR="281F8A13" w14:paraId="52E186D9" w14:textId="77777777" w:rsidTr="7580C6B1">
        <w:trPr>
          <w:trHeight w:val="735"/>
        </w:trPr>
        <w:tc>
          <w:tcPr>
            <w:tcW w:w="2580" w:type="dxa"/>
            <w:tcBorders>
              <w:top w:val="single" w:sz="8" w:space="0" w:color="auto"/>
              <w:left w:val="nil"/>
              <w:bottom w:val="single" w:sz="8" w:space="0" w:color="auto"/>
              <w:right w:val="nil"/>
            </w:tcBorders>
          </w:tcPr>
          <w:p w14:paraId="5B8C5430" w14:textId="4AA15584" w:rsidR="281F8A13" w:rsidRDefault="281F8A13" w:rsidP="281F8A13">
            <w:pPr>
              <w:pStyle w:val="Listenabsatz"/>
              <w:numPr>
                <w:ilvl w:val="0"/>
                <w:numId w:val="15"/>
              </w:num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 xml:space="preserve">Justification of the use of </w:t>
            </w:r>
            <w:r w:rsidR="18E75160" w:rsidRPr="7580C6B1">
              <w:rPr>
                <w:rFonts w:ascii="Times New Roman" w:eastAsia="Times New Roman" w:hAnsi="Times New Roman" w:cs="Times New Roman"/>
                <w:b/>
                <w:bCs/>
                <w:sz w:val="24"/>
                <w:szCs w:val="24"/>
              </w:rPr>
              <w:t>financial instrument</w:t>
            </w:r>
            <w:r w:rsidRPr="7580C6B1">
              <w:rPr>
                <w:rFonts w:ascii="Times New Roman" w:eastAsia="Times New Roman" w:hAnsi="Times New Roman" w:cs="Times New Roman"/>
                <w:b/>
                <w:bCs/>
                <w:sz w:val="24"/>
                <w:szCs w:val="24"/>
              </w:rPr>
              <w:t>s</w:t>
            </w:r>
          </w:p>
        </w:tc>
        <w:tc>
          <w:tcPr>
            <w:tcW w:w="6315" w:type="dxa"/>
            <w:tcBorders>
              <w:top w:val="single" w:sz="8" w:space="0" w:color="auto"/>
              <w:left w:val="nil"/>
              <w:bottom w:val="single" w:sz="8" w:space="0" w:color="auto"/>
              <w:right w:val="nil"/>
            </w:tcBorders>
          </w:tcPr>
          <w:p w14:paraId="41A576B4" w14:textId="72589323" w:rsidR="281F8A13" w:rsidRDefault="281F8A13" w:rsidP="281F8A13">
            <w:pPr>
              <w:pStyle w:val="Listenabsatz"/>
              <w:numPr>
                <w:ilvl w:val="0"/>
                <w:numId w:val="13"/>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Identification of market segments where the use of each financial instrument and/or combination thereof is justified and advisable, and providing reasons for it.</w:t>
            </w:r>
          </w:p>
          <w:p w14:paraId="3C6B0ABC" w14:textId="6B3C8B35" w:rsidR="281F8A13" w:rsidRDefault="281F8A13" w:rsidP="281F8A13">
            <w:pPr>
              <w:pStyle w:val="Listenabsatz"/>
              <w:numPr>
                <w:ilvl w:val="0"/>
                <w:numId w:val="13"/>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Identification of sectors and sub-sectors where the use of each financial instrument is not recommended and providing reasons for it.</w:t>
            </w:r>
          </w:p>
        </w:tc>
      </w:tr>
      <w:tr w:rsidR="281F8A13" w14:paraId="2E185136" w14:textId="77777777" w:rsidTr="7580C6B1">
        <w:trPr>
          <w:trHeight w:val="825"/>
        </w:trPr>
        <w:tc>
          <w:tcPr>
            <w:tcW w:w="2580" w:type="dxa"/>
            <w:tcBorders>
              <w:top w:val="single" w:sz="8" w:space="0" w:color="auto"/>
              <w:left w:val="nil"/>
              <w:bottom w:val="single" w:sz="8" w:space="0" w:color="auto"/>
              <w:right w:val="nil"/>
            </w:tcBorders>
            <w:shd w:val="clear" w:color="auto" w:fill="D9D9D9" w:themeFill="background1" w:themeFillShade="D9"/>
            <w:vAlign w:val="center"/>
          </w:tcPr>
          <w:p w14:paraId="1B39CD9E" w14:textId="50C1620C" w:rsidR="281F8A13" w:rsidRDefault="281F8A13" w:rsidP="281F8A13">
            <w:p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Ex-ante assessment</w:t>
            </w:r>
          </w:p>
          <w:p w14:paraId="10C6A543" w14:textId="003D5633" w:rsidR="281F8A13" w:rsidRDefault="281F8A13" w:rsidP="281F8A13">
            <w:p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Block 2</w:t>
            </w:r>
          </w:p>
        </w:tc>
        <w:tc>
          <w:tcPr>
            <w:tcW w:w="6315" w:type="dxa"/>
            <w:tcBorders>
              <w:top w:val="single" w:sz="8" w:space="0" w:color="auto"/>
              <w:left w:val="nil"/>
              <w:bottom w:val="single" w:sz="8" w:space="0" w:color="auto"/>
              <w:right w:val="nil"/>
            </w:tcBorders>
            <w:shd w:val="clear" w:color="auto" w:fill="D9D9D9" w:themeFill="background1" w:themeFillShade="D9"/>
            <w:vAlign w:val="center"/>
          </w:tcPr>
          <w:p w14:paraId="2E3E213E" w14:textId="54BB53C2" w:rsidR="281F8A13" w:rsidRDefault="281F8A13" w:rsidP="281F8A13">
            <w:p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 xml:space="preserve">Investment Strategy </w:t>
            </w:r>
          </w:p>
        </w:tc>
      </w:tr>
      <w:tr w:rsidR="281F8A13" w14:paraId="237217BF" w14:textId="77777777" w:rsidTr="7580C6B1">
        <w:trPr>
          <w:trHeight w:val="915"/>
        </w:trPr>
        <w:tc>
          <w:tcPr>
            <w:tcW w:w="2580" w:type="dxa"/>
            <w:tcBorders>
              <w:top w:val="single" w:sz="8" w:space="0" w:color="auto"/>
              <w:left w:val="nil"/>
              <w:bottom w:val="single" w:sz="8" w:space="0" w:color="auto"/>
              <w:right w:val="nil"/>
            </w:tcBorders>
          </w:tcPr>
          <w:p w14:paraId="135294F7" w14:textId="5EBF6777" w:rsidR="281F8A13" w:rsidRDefault="281F8A13" w:rsidP="281F8A13">
            <w:pPr>
              <w:pStyle w:val="Listenabsatz"/>
              <w:numPr>
                <w:ilvl w:val="0"/>
                <w:numId w:val="15"/>
              </w:num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Financial products to be offered</w:t>
            </w:r>
          </w:p>
        </w:tc>
        <w:tc>
          <w:tcPr>
            <w:tcW w:w="6315" w:type="dxa"/>
            <w:tcBorders>
              <w:top w:val="single" w:sz="8" w:space="0" w:color="auto"/>
              <w:left w:val="nil"/>
              <w:bottom w:val="single" w:sz="8" w:space="0" w:color="auto"/>
              <w:right w:val="nil"/>
            </w:tcBorders>
          </w:tcPr>
          <w:p w14:paraId="2A0201A5" w14:textId="2A0520DC" w:rsidR="281F8A13" w:rsidRDefault="281F8A13" w:rsidP="281F8A13">
            <w:pPr>
              <w:pStyle w:val="Listenabsatz"/>
              <w:numPr>
                <w:ilvl w:val="0"/>
                <w:numId w:val="12"/>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Proposal of the </w:t>
            </w:r>
            <w:r w:rsidR="7A8A5777" w:rsidRPr="7580C6B1">
              <w:rPr>
                <w:rFonts w:ascii="Times New Roman" w:eastAsia="Times New Roman" w:hAnsi="Times New Roman" w:cs="Times New Roman"/>
                <w:sz w:val="24"/>
                <w:szCs w:val="24"/>
              </w:rPr>
              <w:t>financial instruments</w:t>
            </w:r>
            <w:r w:rsidRPr="7580C6B1">
              <w:rPr>
                <w:rFonts w:ascii="Times New Roman" w:eastAsia="Times New Roman" w:hAnsi="Times New Roman" w:cs="Times New Roman"/>
                <w:sz w:val="24"/>
                <w:szCs w:val="24"/>
              </w:rPr>
              <w:t xml:space="preserve"> in the relevant sub-sector</w:t>
            </w:r>
          </w:p>
          <w:p w14:paraId="22159CC5" w14:textId="04F6E32F" w:rsidR="281F8A13" w:rsidRDefault="281F8A13" w:rsidP="281F8A13">
            <w:pPr>
              <w:pStyle w:val="Listenabsatz"/>
              <w:numPr>
                <w:ilvl w:val="0"/>
                <w:numId w:val="12"/>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Assessment of the possible combination of </w:t>
            </w:r>
            <w:r w:rsidR="6A09834F" w:rsidRPr="7580C6B1">
              <w:rPr>
                <w:rFonts w:ascii="Times New Roman" w:eastAsia="Times New Roman" w:hAnsi="Times New Roman" w:cs="Times New Roman"/>
                <w:sz w:val="24"/>
                <w:szCs w:val="24"/>
              </w:rPr>
              <w:t>financial instruments</w:t>
            </w:r>
            <w:r w:rsidRPr="7580C6B1">
              <w:rPr>
                <w:rFonts w:ascii="Times New Roman" w:eastAsia="Times New Roman" w:hAnsi="Times New Roman" w:cs="Times New Roman"/>
                <w:sz w:val="24"/>
                <w:szCs w:val="24"/>
              </w:rPr>
              <w:t xml:space="preserve"> products with grants, such as investment grants, interest rate or guarantee fee subsidy and technical assistance</w:t>
            </w:r>
          </w:p>
          <w:p w14:paraId="38429F08" w14:textId="2557F2DE" w:rsidR="64205538" w:rsidRDefault="744298DE" w:rsidP="43D1F54F">
            <w:pPr>
              <w:pStyle w:val="Listenabsatz"/>
              <w:numPr>
                <w:ilvl w:val="0"/>
                <w:numId w:val="12"/>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Assessment of potential for implementation of other schemes for deep energy efficiency, like MEETS.</w:t>
            </w:r>
          </w:p>
          <w:p w14:paraId="05A6BDBA" w14:textId="440F50F3" w:rsidR="281F8A13" w:rsidRDefault="281F8A13" w:rsidP="281F8A13">
            <w:pPr>
              <w:pStyle w:val="Listenabsatz"/>
              <w:numPr>
                <w:ilvl w:val="0"/>
                <w:numId w:val="12"/>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Formulation of key enabling conditions for the successful implementation of the proposed financial instruments </w:t>
            </w:r>
          </w:p>
          <w:p w14:paraId="0074B3C8" w14:textId="0F656531" w:rsidR="281F8A13" w:rsidRDefault="281F8A13" w:rsidP="281F8A13">
            <w:pPr>
              <w:pStyle w:val="Listenabsatz"/>
              <w:numPr>
                <w:ilvl w:val="0"/>
                <w:numId w:val="12"/>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Elaboration on implementation barriers</w:t>
            </w:r>
          </w:p>
        </w:tc>
      </w:tr>
      <w:tr w:rsidR="281F8A13" w14:paraId="44DEFC93" w14:textId="77777777" w:rsidTr="7580C6B1">
        <w:trPr>
          <w:trHeight w:val="1185"/>
        </w:trPr>
        <w:tc>
          <w:tcPr>
            <w:tcW w:w="2580" w:type="dxa"/>
            <w:tcBorders>
              <w:top w:val="single" w:sz="8" w:space="0" w:color="auto"/>
              <w:left w:val="nil"/>
              <w:bottom w:val="single" w:sz="8" w:space="0" w:color="auto"/>
              <w:right w:val="nil"/>
            </w:tcBorders>
          </w:tcPr>
          <w:p w14:paraId="29BC783B" w14:textId="0C811EB7" w:rsidR="281F8A13" w:rsidRDefault="281F8A13" w:rsidP="281F8A13">
            <w:pPr>
              <w:pStyle w:val="Listenabsatz"/>
              <w:numPr>
                <w:ilvl w:val="0"/>
                <w:numId w:val="15"/>
              </w:num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 xml:space="preserve">Proposed target group of final </w:t>
            </w:r>
            <w:r w:rsidR="7D0BBF46" w:rsidRPr="7580C6B1">
              <w:rPr>
                <w:rFonts w:ascii="Times New Roman" w:eastAsia="Times New Roman" w:hAnsi="Times New Roman" w:cs="Times New Roman"/>
                <w:b/>
                <w:bCs/>
                <w:sz w:val="24"/>
                <w:szCs w:val="24"/>
              </w:rPr>
              <w:t>recipients</w:t>
            </w:r>
          </w:p>
        </w:tc>
        <w:tc>
          <w:tcPr>
            <w:tcW w:w="6315" w:type="dxa"/>
            <w:tcBorders>
              <w:top w:val="single" w:sz="8" w:space="0" w:color="auto"/>
              <w:left w:val="nil"/>
              <w:bottom w:val="single" w:sz="8" w:space="0" w:color="auto"/>
              <w:right w:val="nil"/>
            </w:tcBorders>
          </w:tcPr>
          <w:p w14:paraId="50F89C24" w14:textId="3FD3F8CC" w:rsidR="281F8A13" w:rsidRDefault="281F8A13" w:rsidP="281F8A13">
            <w:pPr>
              <w:pStyle w:val="Listenabsatz"/>
              <w:numPr>
                <w:ilvl w:val="0"/>
                <w:numId w:val="12"/>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Identification of the potential final recipients</w:t>
            </w:r>
          </w:p>
        </w:tc>
      </w:tr>
      <w:tr w:rsidR="281F8A13" w14:paraId="7FCC3F30" w14:textId="77777777" w:rsidTr="7580C6B1">
        <w:trPr>
          <w:trHeight w:val="1080"/>
        </w:trPr>
        <w:tc>
          <w:tcPr>
            <w:tcW w:w="2580" w:type="dxa"/>
            <w:tcBorders>
              <w:top w:val="single" w:sz="8" w:space="0" w:color="auto"/>
              <w:left w:val="nil"/>
              <w:bottom w:val="single" w:sz="8" w:space="0" w:color="auto"/>
              <w:right w:val="nil"/>
            </w:tcBorders>
          </w:tcPr>
          <w:p w14:paraId="4D3739CB" w14:textId="5741B1AA" w:rsidR="281F8A13" w:rsidRDefault="281F8A13" w:rsidP="281F8A13">
            <w:pPr>
              <w:pStyle w:val="Listenabsatz"/>
              <w:numPr>
                <w:ilvl w:val="0"/>
                <w:numId w:val="15"/>
              </w:num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Additional public and private resources</w:t>
            </w:r>
          </w:p>
        </w:tc>
        <w:tc>
          <w:tcPr>
            <w:tcW w:w="6315" w:type="dxa"/>
            <w:tcBorders>
              <w:top w:val="single" w:sz="8" w:space="0" w:color="auto"/>
              <w:left w:val="nil"/>
              <w:bottom w:val="single" w:sz="8" w:space="0" w:color="auto"/>
              <w:right w:val="nil"/>
            </w:tcBorders>
          </w:tcPr>
          <w:p w14:paraId="5FB447A3" w14:textId="1F877315" w:rsidR="281F8A13" w:rsidRDefault="281F8A13" w:rsidP="281F8A13">
            <w:pPr>
              <w:pStyle w:val="Listenabsatz"/>
              <w:numPr>
                <w:ilvl w:val="0"/>
                <w:numId w:val="11"/>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Computation of the leverage effect taking into account private and public national co-financing</w:t>
            </w:r>
          </w:p>
        </w:tc>
      </w:tr>
      <w:tr w:rsidR="281F8A13" w14:paraId="4BC56FE2" w14:textId="77777777" w:rsidTr="7580C6B1">
        <w:trPr>
          <w:trHeight w:val="735"/>
        </w:trPr>
        <w:tc>
          <w:tcPr>
            <w:tcW w:w="2580" w:type="dxa"/>
            <w:tcBorders>
              <w:top w:val="single" w:sz="8" w:space="0" w:color="auto"/>
              <w:left w:val="nil"/>
              <w:bottom w:val="single" w:sz="8" w:space="0" w:color="auto"/>
              <w:right w:val="nil"/>
            </w:tcBorders>
          </w:tcPr>
          <w:p w14:paraId="1DCD1B70" w14:textId="25BA5063" w:rsidR="281F8A13" w:rsidRDefault="281F8A13" w:rsidP="281F8A13">
            <w:pPr>
              <w:pStyle w:val="Listenabsatz"/>
              <w:numPr>
                <w:ilvl w:val="0"/>
                <w:numId w:val="15"/>
              </w:num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 xml:space="preserve">Computation of a realistic Budget for the </w:t>
            </w:r>
            <w:r w:rsidR="62EE8B43" w:rsidRPr="7580C6B1">
              <w:rPr>
                <w:rFonts w:ascii="Times New Roman" w:eastAsia="Times New Roman" w:hAnsi="Times New Roman" w:cs="Times New Roman"/>
                <w:b/>
                <w:bCs/>
                <w:sz w:val="24"/>
                <w:szCs w:val="24"/>
              </w:rPr>
              <w:t>financial instrument</w:t>
            </w:r>
            <w:r w:rsidRPr="7580C6B1">
              <w:rPr>
                <w:rFonts w:ascii="Times New Roman" w:eastAsia="Times New Roman" w:hAnsi="Times New Roman" w:cs="Times New Roman"/>
                <w:b/>
                <w:bCs/>
                <w:sz w:val="24"/>
                <w:szCs w:val="24"/>
              </w:rPr>
              <w:t>s</w:t>
            </w:r>
          </w:p>
        </w:tc>
        <w:tc>
          <w:tcPr>
            <w:tcW w:w="6315" w:type="dxa"/>
            <w:tcBorders>
              <w:top w:val="single" w:sz="8" w:space="0" w:color="auto"/>
              <w:left w:val="nil"/>
              <w:bottom w:val="single" w:sz="8" w:space="0" w:color="auto"/>
              <w:right w:val="nil"/>
            </w:tcBorders>
          </w:tcPr>
          <w:p w14:paraId="03E4A708" w14:textId="0BEAB0EB" w:rsidR="281F8A13" w:rsidRDefault="281F8A13" w:rsidP="281F8A13">
            <w:pPr>
              <w:pStyle w:val="Listenabsatz"/>
              <w:numPr>
                <w:ilvl w:val="0"/>
                <w:numId w:val="10"/>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Determination of the level of funding to be transferred to the financial instruments for each of the recommended sectors and sub-sectors</w:t>
            </w:r>
          </w:p>
        </w:tc>
      </w:tr>
      <w:tr w:rsidR="281F8A13" w14:paraId="4963C0FB" w14:textId="77777777" w:rsidTr="7580C6B1">
        <w:trPr>
          <w:trHeight w:val="735"/>
        </w:trPr>
        <w:tc>
          <w:tcPr>
            <w:tcW w:w="2580" w:type="dxa"/>
            <w:tcBorders>
              <w:top w:val="single" w:sz="8" w:space="0" w:color="auto"/>
              <w:left w:val="nil"/>
              <w:bottom w:val="single" w:sz="8" w:space="0" w:color="auto"/>
              <w:right w:val="nil"/>
            </w:tcBorders>
          </w:tcPr>
          <w:p w14:paraId="153EFE72" w14:textId="41932653" w:rsidR="281F8A13" w:rsidRDefault="281F8A13" w:rsidP="281F8A13">
            <w:pPr>
              <w:pStyle w:val="Listenabsatz"/>
              <w:numPr>
                <w:ilvl w:val="0"/>
                <w:numId w:val="15"/>
              </w:num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 xml:space="preserve">The expected contribution of the </w:t>
            </w:r>
            <w:r w:rsidR="57CF4CFE" w:rsidRPr="7580C6B1">
              <w:rPr>
                <w:rFonts w:ascii="Times New Roman" w:eastAsia="Times New Roman" w:hAnsi="Times New Roman" w:cs="Times New Roman"/>
                <w:b/>
                <w:bCs/>
                <w:sz w:val="24"/>
                <w:szCs w:val="24"/>
              </w:rPr>
              <w:t>financial instrument</w:t>
            </w:r>
            <w:r w:rsidRPr="7580C6B1">
              <w:rPr>
                <w:rFonts w:ascii="Times New Roman" w:eastAsia="Times New Roman" w:hAnsi="Times New Roman" w:cs="Times New Roman"/>
                <w:b/>
                <w:bCs/>
                <w:sz w:val="24"/>
                <w:szCs w:val="24"/>
              </w:rPr>
              <w:t xml:space="preserve">s to </w:t>
            </w:r>
            <w:r w:rsidRPr="7580C6B1">
              <w:rPr>
                <w:rFonts w:ascii="Times New Roman" w:eastAsia="Times New Roman" w:hAnsi="Times New Roman" w:cs="Times New Roman"/>
                <w:b/>
                <w:bCs/>
                <w:sz w:val="24"/>
                <w:szCs w:val="24"/>
              </w:rPr>
              <w:lastRenderedPageBreak/>
              <w:t xml:space="preserve">programme indicators </w:t>
            </w:r>
          </w:p>
        </w:tc>
        <w:tc>
          <w:tcPr>
            <w:tcW w:w="6315" w:type="dxa"/>
            <w:tcBorders>
              <w:top w:val="single" w:sz="8" w:space="0" w:color="auto"/>
              <w:left w:val="nil"/>
              <w:bottom w:val="single" w:sz="8" w:space="0" w:color="auto"/>
              <w:right w:val="nil"/>
            </w:tcBorders>
          </w:tcPr>
          <w:p w14:paraId="4010EED2" w14:textId="1075A58D" w:rsidR="281F8A13" w:rsidRDefault="281F8A13" w:rsidP="281F8A13">
            <w:pPr>
              <w:pStyle w:val="Listenabsatz"/>
              <w:numPr>
                <w:ilvl w:val="0"/>
                <w:numId w:val="10"/>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lastRenderedPageBreak/>
              <w:t xml:space="preserve">Specification of the expected results and outputs of the </w:t>
            </w:r>
            <w:r w:rsidR="0BB112EF" w:rsidRPr="7580C6B1">
              <w:rPr>
                <w:rFonts w:ascii="Times New Roman" w:eastAsia="Times New Roman" w:hAnsi="Times New Roman" w:cs="Times New Roman"/>
                <w:sz w:val="24"/>
                <w:szCs w:val="24"/>
              </w:rPr>
              <w:t>financial instruments</w:t>
            </w:r>
            <w:r w:rsidRPr="7580C6B1">
              <w:rPr>
                <w:rFonts w:ascii="Times New Roman" w:eastAsia="Times New Roman" w:hAnsi="Times New Roman" w:cs="Times New Roman"/>
                <w:sz w:val="24"/>
                <w:szCs w:val="24"/>
              </w:rPr>
              <w:t xml:space="preserve"> within the priority of the Programme (if applicable)</w:t>
            </w:r>
          </w:p>
          <w:p w14:paraId="1545D84E" w14:textId="61BC5962" w:rsidR="281F8A13" w:rsidRDefault="281F8A13" w:rsidP="281F8A13">
            <w:pPr>
              <w:pStyle w:val="Listenabsatz"/>
              <w:numPr>
                <w:ilvl w:val="0"/>
                <w:numId w:val="10"/>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lastRenderedPageBreak/>
              <w:t xml:space="preserve">Definition of reference and target values based on the specific contribution of the </w:t>
            </w:r>
            <w:r w:rsidR="689648E1" w:rsidRPr="7580C6B1">
              <w:rPr>
                <w:rFonts w:ascii="Times New Roman" w:eastAsia="Times New Roman" w:hAnsi="Times New Roman" w:cs="Times New Roman"/>
                <w:sz w:val="24"/>
                <w:szCs w:val="24"/>
              </w:rPr>
              <w:t>financial instruments</w:t>
            </w:r>
            <w:r w:rsidRPr="7580C6B1">
              <w:rPr>
                <w:rFonts w:ascii="Times New Roman" w:eastAsia="Times New Roman" w:hAnsi="Times New Roman" w:cs="Times New Roman"/>
                <w:sz w:val="24"/>
                <w:szCs w:val="24"/>
              </w:rPr>
              <w:t xml:space="preserve"> to the priority of the Programme results and outputs indicators (if applicable)</w:t>
            </w:r>
          </w:p>
        </w:tc>
      </w:tr>
      <w:tr w:rsidR="281F8A13" w14:paraId="1A3E5B31" w14:textId="77777777" w:rsidTr="7580C6B1">
        <w:trPr>
          <w:trHeight w:val="735"/>
        </w:trPr>
        <w:tc>
          <w:tcPr>
            <w:tcW w:w="2580" w:type="dxa"/>
            <w:tcBorders>
              <w:top w:val="single" w:sz="8" w:space="0" w:color="auto"/>
              <w:left w:val="nil"/>
              <w:bottom w:val="single" w:sz="8" w:space="0" w:color="auto"/>
              <w:right w:val="nil"/>
            </w:tcBorders>
          </w:tcPr>
          <w:p w14:paraId="13AEF3EE" w14:textId="614397C7" w:rsidR="281F8A13" w:rsidRDefault="281F8A13" w:rsidP="281F8A13">
            <w:pPr>
              <w:pStyle w:val="Listenabsatz"/>
              <w:numPr>
                <w:ilvl w:val="0"/>
                <w:numId w:val="15"/>
              </w:num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lastRenderedPageBreak/>
              <w:t xml:space="preserve">Potential to provide additional public aid to </w:t>
            </w:r>
            <w:r w:rsidR="2E3B414A" w:rsidRPr="7580C6B1">
              <w:rPr>
                <w:rFonts w:ascii="Times New Roman" w:eastAsia="Times New Roman" w:hAnsi="Times New Roman" w:cs="Times New Roman"/>
                <w:b/>
                <w:bCs/>
                <w:sz w:val="24"/>
                <w:szCs w:val="24"/>
              </w:rPr>
              <w:t>financial instrument</w:t>
            </w:r>
            <w:r w:rsidRPr="7580C6B1">
              <w:rPr>
                <w:rFonts w:ascii="Times New Roman" w:eastAsia="Times New Roman" w:hAnsi="Times New Roman" w:cs="Times New Roman"/>
                <w:b/>
                <w:bCs/>
                <w:sz w:val="24"/>
                <w:szCs w:val="24"/>
              </w:rPr>
              <w:t>s</w:t>
            </w:r>
          </w:p>
        </w:tc>
        <w:tc>
          <w:tcPr>
            <w:tcW w:w="6315" w:type="dxa"/>
            <w:tcBorders>
              <w:top w:val="single" w:sz="8" w:space="0" w:color="auto"/>
              <w:left w:val="nil"/>
              <w:bottom w:val="single" w:sz="8" w:space="0" w:color="auto"/>
              <w:right w:val="nil"/>
            </w:tcBorders>
          </w:tcPr>
          <w:p w14:paraId="1C53E888" w14:textId="5FF3C280" w:rsidR="281F8A13" w:rsidRDefault="281F8A13" w:rsidP="281F8A13">
            <w:pPr>
              <w:pStyle w:val="Listenabsatz"/>
              <w:numPr>
                <w:ilvl w:val="0"/>
                <w:numId w:val="10"/>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Specification of possibilities to combine </w:t>
            </w:r>
            <w:r w:rsidR="08DC8EB3" w:rsidRPr="7580C6B1">
              <w:rPr>
                <w:rFonts w:ascii="Times New Roman" w:eastAsia="Times New Roman" w:hAnsi="Times New Roman" w:cs="Times New Roman"/>
                <w:sz w:val="24"/>
                <w:szCs w:val="24"/>
              </w:rPr>
              <w:t>financial instruments</w:t>
            </w:r>
            <w:r w:rsidRPr="7580C6B1">
              <w:rPr>
                <w:rFonts w:ascii="Times New Roman" w:eastAsia="Times New Roman" w:hAnsi="Times New Roman" w:cs="Times New Roman"/>
                <w:sz w:val="24"/>
                <w:szCs w:val="24"/>
              </w:rPr>
              <w:t xml:space="preserve"> with additional public aid. Any assessment of aid intensity depends on the final design of the </w:t>
            </w:r>
            <w:r w:rsidR="741ECAC3" w:rsidRPr="7580C6B1">
              <w:rPr>
                <w:rFonts w:ascii="Times New Roman" w:eastAsia="Times New Roman" w:hAnsi="Times New Roman" w:cs="Times New Roman"/>
                <w:sz w:val="24"/>
                <w:szCs w:val="24"/>
              </w:rPr>
              <w:t>financial instruments</w:t>
            </w:r>
            <w:r w:rsidRPr="7580C6B1">
              <w:rPr>
                <w:rFonts w:ascii="Times New Roman" w:eastAsia="Times New Roman" w:hAnsi="Times New Roman" w:cs="Times New Roman"/>
                <w:sz w:val="24"/>
                <w:szCs w:val="24"/>
              </w:rPr>
              <w:t xml:space="preserve">, therefore such an analysis has to be considered to be preliminary </w:t>
            </w:r>
          </w:p>
        </w:tc>
      </w:tr>
    </w:tbl>
    <w:p w14:paraId="0824613F" w14:textId="41C6D586" w:rsidR="3C932E11" w:rsidRDefault="3C932E11" w:rsidP="7580C6B1">
      <w:pPr>
        <w:spacing w:line="360" w:lineRule="auto"/>
        <w:jc w:val="both"/>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 </w:t>
      </w:r>
    </w:p>
    <w:p w14:paraId="0F8986DD" w14:textId="14F40A95" w:rsidR="281F8A13" w:rsidRDefault="281F8A13" w:rsidP="281F8A13">
      <w:pPr>
        <w:rPr>
          <w:rFonts w:ascii="Times New Roman" w:eastAsia="Times New Roman" w:hAnsi="Times New Roman" w:cs="Times New Roman"/>
          <w:sz w:val="24"/>
          <w:szCs w:val="24"/>
        </w:rPr>
      </w:pPr>
    </w:p>
    <w:p w14:paraId="6965E3F7" w14:textId="51652393" w:rsidR="70560AD6" w:rsidRDefault="70560AD6" w:rsidP="024F8D47">
      <w:pPr>
        <w:pStyle w:val="Listenabsatz"/>
        <w:numPr>
          <w:ilvl w:val="0"/>
          <w:numId w:val="20"/>
        </w:num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IMPLEMENTATION ARRANGEMENTS AND DELIVERABL</w:t>
      </w:r>
      <w:r w:rsidR="64CB7C50" w:rsidRPr="7580C6B1">
        <w:rPr>
          <w:rFonts w:ascii="Times New Roman" w:eastAsia="Times New Roman" w:hAnsi="Times New Roman" w:cs="Times New Roman"/>
          <w:b/>
          <w:bCs/>
          <w:sz w:val="24"/>
          <w:szCs w:val="24"/>
        </w:rPr>
        <w:t xml:space="preserve">ES </w:t>
      </w:r>
    </w:p>
    <w:p w14:paraId="5E1DC915" w14:textId="11A96B27" w:rsidR="64CB7C50" w:rsidRDefault="64CB7C50" w:rsidP="024F8D47">
      <w:p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4.1 Implementation</w:t>
      </w:r>
    </w:p>
    <w:p w14:paraId="586E4ED2" w14:textId="23CC70D0" w:rsidR="64CB7C50" w:rsidRDefault="281ACEDD" w:rsidP="1818EBA6">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One consulting firm (or group of consultants) will be contracted for the execution of the assignment (“Consultant”). The available budget for this assignment is up to EUR</w:t>
      </w:r>
      <w:r w:rsidR="1F296A39" w:rsidRPr="7580C6B1">
        <w:rPr>
          <w:rFonts w:ascii="Times New Roman" w:eastAsia="Times New Roman" w:hAnsi="Times New Roman" w:cs="Times New Roman"/>
          <w:sz w:val="24"/>
          <w:szCs w:val="24"/>
        </w:rPr>
        <w:t xml:space="preserve"> 74,999.</w:t>
      </w:r>
      <w:r w:rsidR="40C73C65" w:rsidRPr="7580C6B1">
        <w:rPr>
          <w:rFonts w:ascii="Times New Roman" w:eastAsia="Times New Roman" w:hAnsi="Times New Roman" w:cs="Times New Roman"/>
          <w:sz w:val="24"/>
          <w:szCs w:val="24"/>
        </w:rPr>
        <w:t>99</w:t>
      </w:r>
      <w:r w:rsidR="1F296A39" w:rsidRPr="7580C6B1">
        <w:rPr>
          <w:rFonts w:ascii="Times New Roman" w:eastAsia="Times New Roman" w:hAnsi="Times New Roman" w:cs="Times New Roman"/>
          <w:sz w:val="24"/>
          <w:szCs w:val="24"/>
        </w:rPr>
        <w:t>.</w:t>
      </w:r>
    </w:p>
    <w:p w14:paraId="2705A0BF" w14:textId="41039BAA" w:rsidR="2E956CFD" w:rsidRDefault="57258E1A" w:rsidP="024F8D47">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The </w:t>
      </w:r>
      <w:r w:rsidR="51B6A8A6" w:rsidRPr="7580C6B1">
        <w:rPr>
          <w:rFonts w:ascii="Times New Roman" w:eastAsia="Times New Roman" w:hAnsi="Times New Roman" w:cs="Times New Roman"/>
          <w:sz w:val="24"/>
          <w:szCs w:val="24"/>
        </w:rPr>
        <w:t xml:space="preserve">expected duration of the assignment is </w:t>
      </w:r>
      <w:r w:rsidR="39D78A9F" w:rsidRPr="7580C6B1">
        <w:rPr>
          <w:rFonts w:ascii="Times New Roman" w:eastAsia="Times New Roman" w:hAnsi="Times New Roman" w:cs="Times New Roman"/>
          <w:sz w:val="24"/>
          <w:szCs w:val="24"/>
        </w:rPr>
        <w:t xml:space="preserve">up to </w:t>
      </w:r>
      <w:r w:rsidR="009C273B">
        <w:rPr>
          <w:rFonts w:ascii="Times New Roman" w:eastAsia="Times New Roman" w:hAnsi="Times New Roman" w:cs="Times New Roman"/>
          <w:sz w:val="24"/>
          <w:szCs w:val="24"/>
        </w:rPr>
        <w:t>19</w:t>
      </w:r>
      <w:r w:rsidR="51B6A8A6" w:rsidRPr="7580C6B1">
        <w:rPr>
          <w:rFonts w:ascii="Times New Roman" w:eastAsia="Times New Roman" w:hAnsi="Times New Roman" w:cs="Times New Roman"/>
          <w:sz w:val="24"/>
          <w:szCs w:val="24"/>
        </w:rPr>
        <w:t xml:space="preserve"> weeks</w:t>
      </w:r>
      <w:r w:rsidR="5F878196" w:rsidRPr="7580C6B1">
        <w:rPr>
          <w:rFonts w:ascii="Times New Roman" w:eastAsia="Times New Roman" w:hAnsi="Times New Roman" w:cs="Times New Roman"/>
          <w:sz w:val="24"/>
          <w:szCs w:val="24"/>
        </w:rPr>
        <w:t>. The assignment is</w:t>
      </w:r>
      <w:r w:rsidRPr="7580C6B1">
        <w:rPr>
          <w:rFonts w:ascii="Times New Roman" w:eastAsia="Times New Roman" w:hAnsi="Times New Roman" w:cs="Times New Roman"/>
          <w:sz w:val="24"/>
          <w:szCs w:val="24"/>
        </w:rPr>
        <w:t xml:space="preserve"> to be finalised by </w:t>
      </w:r>
      <w:r w:rsidR="00471FA3">
        <w:rPr>
          <w:rFonts w:ascii="Times New Roman" w:eastAsia="Times New Roman" w:hAnsi="Times New Roman" w:cs="Times New Roman"/>
          <w:sz w:val="24"/>
          <w:szCs w:val="24"/>
        </w:rPr>
        <w:t xml:space="preserve">the end of </w:t>
      </w:r>
      <w:r w:rsidR="009C273B">
        <w:rPr>
          <w:rFonts w:ascii="Times New Roman" w:eastAsia="Times New Roman" w:hAnsi="Times New Roman" w:cs="Times New Roman"/>
          <w:sz w:val="24"/>
          <w:szCs w:val="24"/>
        </w:rPr>
        <w:t>August</w:t>
      </w:r>
      <w:r w:rsidRPr="7580C6B1">
        <w:rPr>
          <w:rFonts w:ascii="Times New Roman" w:eastAsia="Times New Roman" w:hAnsi="Times New Roman" w:cs="Times New Roman"/>
          <w:sz w:val="24"/>
          <w:szCs w:val="24"/>
        </w:rPr>
        <w:t xml:space="preserve"> 2023. </w:t>
      </w:r>
    </w:p>
    <w:p w14:paraId="60826F26" w14:textId="13CB6E45" w:rsidR="3D332663" w:rsidRDefault="3D332663" w:rsidP="024F8D47">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The Consultant will be responsible for all logistical and travel arrangements necessary to undertake the Assignment.</w:t>
      </w:r>
      <w:r w:rsidR="00471FA3">
        <w:rPr>
          <w:rFonts w:ascii="Times New Roman" w:eastAsia="Times New Roman" w:hAnsi="Times New Roman" w:cs="Times New Roman"/>
          <w:sz w:val="24"/>
          <w:szCs w:val="24"/>
        </w:rPr>
        <w:t xml:space="preserve"> </w:t>
      </w:r>
    </w:p>
    <w:p w14:paraId="5530AE3C" w14:textId="0A6FA8B2" w:rsidR="3D332663" w:rsidRDefault="3D332663" w:rsidP="024F8D47">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The Consultant will report to the Bank and liaise with the EBRD Operation Leader on all aspects of the Assignment. The EBRD Operation Leader is Mr Kostas Dimopou</w:t>
      </w:r>
      <w:r w:rsidR="4889263D" w:rsidRPr="7580C6B1">
        <w:rPr>
          <w:rFonts w:ascii="Times New Roman" w:eastAsia="Times New Roman" w:hAnsi="Times New Roman" w:cs="Times New Roman"/>
          <w:sz w:val="24"/>
          <w:szCs w:val="24"/>
        </w:rPr>
        <w:t>l</w:t>
      </w:r>
      <w:r w:rsidRPr="7580C6B1">
        <w:rPr>
          <w:rFonts w:ascii="Times New Roman" w:eastAsia="Times New Roman" w:hAnsi="Times New Roman" w:cs="Times New Roman"/>
          <w:sz w:val="24"/>
          <w:szCs w:val="24"/>
        </w:rPr>
        <w:t xml:space="preserve">os, Climate Strategy and Delivery Associate; contact details: </w:t>
      </w:r>
      <w:hyperlink r:id="rId11">
        <w:r w:rsidR="3FE95C00" w:rsidRPr="7580C6B1">
          <w:rPr>
            <w:rStyle w:val="Hyperlink"/>
            <w:rFonts w:ascii="Times New Roman" w:eastAsia="Times New Roman" w:hAnsi="Times New Roman" w:cs="Times New Roman"/>
            <w:sz w:val="24"/>
            <w:szCs w:val="24"/>
          </w:rPr>
          <w:t>DIMOPOUK@ebrd.com</w:t>
        </w:r>
      </w:hyperlink>
      <w:r w:rsidR="3FE95C00" w:rsidRPr="7580C6B1">
        <w:rPr>
          <w:rFonts w:ascii="Times New Roman" w:eastAsia="Times New Roman" w:hAnsi="Times New Roman" w:cs="Times New Roman"/>
          <w:sz w:val="24"/>
          <w:szCs w:val="24"/>
        </w:rPr>
        <w:t xml:space="preserve"> </w:t>
      </w:r>
    </w:p>
    <w:p w14:paraId="58C35074" w14:textId="697207E9" w:rsidR="024F8D47" w:rsidRDefault="024F8D47" w:rsidP="024F8D47">
      <w:pPr>
        <w:rPr>
          <w:rFonts w:ascii="Times New Roman" w:eastAsia="Times New Roman" w:hAnsi="Times New Roman" w:cs="Times New Roman"/>
          <w:sz w:val="24"/>
          <w:szCs w:val="24"/>
        </w:rPr>
      </w:pPr>
    </w:p>
    <w:p w14:paraId="1A656F55" w14:textId="32761815" w:rsidR="3FE95C00" w:rsidRDefault="48AEB102" w:rsidP="024F8D47">
      <w:p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 xml:space="preserve">4.2 </w:t>
      </w:r>
      <w:r w:rsidR="4B35BB95" w:rsidRPr="7580C6B1">
        <w:rPr>
          <w:rFonts w:ascii="Times New Roman" w:eastAsia="Times New Roman" w:hAnsi="Times New Roman" w:cs="Times New Roman"/>
          <w:b/>
          <w:bCs/>
          <w:sz w:val="24"/>
          <w:szCs w:val="24"/>
        </w:rPr>
        <w:t>Timeline and d</w:t>
      </w:r>
      <w:r w:rsidRPr="7580C6B1">
        <w:rPr>
          <w:rFonts w:ascii="Times New Roman" w:eastAsia="Times New Roman" w:hAnsi="Times New Roman" w:cs="Times New Roman"/>
          <w:b/>
          <w:bCs/>
          <w:sz w:val="24"/>
          <w:szCs w:val="24"/>
        </w:rPr>
        <w:t>eliverables</w:t>
      </w:r>
    </w:p>
    <w:p w14:paraId="53BEEAA9" w14:textId="59C3E209" w:rsidR="3BE51414" w:rsidRDefault="3BE51414" w:rsidP="281F8A13">
      <w:pPr>
        <w:spacing w:line="360" w:lineRule="auto"/>
        <w:jc w:val="both"/>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The indicative time</w:t>
      </w:r>
      <w:r w:rsidR="2A80A896" w:rsidRPr="7580C6B1">
        <w:rPr>
          <w:rFonts w:ascii="Times New Roman" w:eastAsia="Times New Roman" w:hAnsi="Times New Roman" w:cs="Times New Roman"/>
          <w:sz w:val="24"/>
          <w:szCs w:val="24"/>
        </w:rPr>
        <w:t>lin</w:t>
      </w:r>
      <w:r w:rsidRPr="7580C6B1">
        <w:rPr>
          <w:rFonts w:ascii="Times New Roman" w:eastAsia="Times New Roman" w:hAnsi="Times New Roman" w:cs="Times New Roman"/>
          <w:sz w:val="24"/>
          <w:szCs w:val="24"/>
        </w:rPr>
        <w:t>e for meetings and submission of the deliverables is indicated below.</w:t>
      </w:r>
    </w:p>
    <w:p w14:paraId="2E1134B8" w14:textId="080CCE35" w:rsidR="3BE51414" w:rsidRDefault="3BE51414" w:rsidP="7580C6B1">
      <w:pPr>
        <w:tabs>
          <w:tab w:val="left" w:pos="426"/>
        </w:tabs>
        <w:jc w:val="both"/>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A.   Kick off meeting</w:t>
      </w:r>
    </w:p>
    <w:tbl>
      <w:tblPr>
        <w:tblStyle w:val="Tabellenraster"/>
        <w:tblW w:w="0" w:type="auto"/>
        <w:tblLayout w:type="fixed"/>
        <w:tblLook w:val="04A0" w:firstRow="1" w:lastRow="0" w:firstColumn="1" w:lastColumn="0" w:noHBand="0" w:noVBand="1"/>
      </w:tblPr>
      <w:tblGrid>
        <w:gridCol w:w="3825"/>
        <w:gridCol w:w="4245"/>
      </w:tblGrid>
      <w:tr w:rsidR="281F8A13" w14:paraId="52E69DF8" w14:textId="77777777" w:rsidTr="7580C6B1">
        <w:trPr>
          <w:trHeight w:val="345"/>
        </w:trPr>
        <w:tc>
          <w:tcPr>
            <w:tcW w:w="3825" w:type="dxa"/>
            <w:tcBorders>
              <w:top w:val="single" w:sz="8" w:space="0" w:color="auto"/>
              <w:left w:val="single" w:sz="8" w:space="0" w:color="auto"/>
              <w:bottom w:val="single" w:sz="8" w:space="0" w:color="auto"/>
              <w:right w:val="single" w:sz="8" w:space="0" w:color="auto"/>
            </w:tcBorders>
            <w:vAlign w:val="center"/>
          </w:tcPr>
          <w:p w14:paraId="78141909" w14:textId="3AF5B203" w:rsidR="281F8A13" w:rsidRDefault="281F8A13" w:rsidP="7580C6B1">
            <w:p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Milestone</w:t>
            </w:r>
          </w:p>
        </w:tc>
        <w:tc>
          <w:tcPr>
            <w:tcW w:w="4245" w:type="dxa"/>
            <w:tcBorders>
              <w:top w:val="single" w:sz="8" w:space="0" w:color="auto"/>
              <w:left w:val="single" w:sz="8" w:space="0" w:color="auto"/>
              <w:bottom w:val="single" w:sz="8" w:space="0" w:color="auto"/>
              <w:right w:val="single" w:sz="8" w:space="0" w:color="auto"/>
            </w:tcBorders>
            <w:vAlign w:val="center"/>
          </w:tcPr>
          <w:p w14:paraId="080AAD0A" w14:textId="54952B60" w:rsidR="281F8A13" w:rsidRDefault="281F8A13" w:rsidP="7580C6B1">
            <w:p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Target date</w:t>
            </w:r>
          </w:p>
        </w:tc>
      </w:tr>
      <w:tr w:rsidR="281F8A13" w14:paraId="28D598E5" w14:textId="77777777" w:rsidTr="7580C6B1">
        <w:trPr>
          <w:trHeight w:val="345"/>
        </w:trPr>
        <w:tc>
          <w:tcPr>
            <w:tcW w:w="3825" w:type="dxa"/>
            <w:tcBorders>
              <w:top w:val="single" w:sz="8" w:space="0" w:color="auto"/>
              <w:left w:val="single" w:sz="8" w:space="0" w:color="auto"/>
              <w:bottom w:val="single" w:sz="8" w:space="0" w:color="auto"/>
              <w:right w:val="single" w:sz="8" w:space="0" w:color="auto"/>
            </w:tcBorders>
            <w:vAlign w:val="center"/>
          </w:tcPr>
          <w:p w14:paraId="645EB03A" w14:textId="5ACD9280" w:rsidR="281F8A13" w:rsidRDefault="281F8A13" w:rsidP="7580C6B1">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Kick off meeting</w:t>
            </w:r>
          </w:p>
        </w:tc>
        <w:tc>
          <w:tcPr>
            <w:tcW w:w="4245" w:type="dxa"/>
            <w:tcBorders>
              <w:top w:val="single" w:sz="8" w:space="0" w:color="auto"/>
              <w:left w:val="single" w:sz="8" w:space="0" w:color="auto"/>
              <w:bottom w:val="single" w:sz="8" w:space="0" w:color="auto"/>
              <w:right w:val="single" w:sz="8" w:space="0" w:color="auto"/>
            </w:tcBorders>
          </w:tcPr>
          <w:p w14:paraId="2D4A8A1A" w14:textId="4354AF30" w:rsidR="281F8A13" w:rsidRDefault="281F8A13" w:rsidP="7580C6B1">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1 week after the signing of the contract</w:t>
            </w:r>
          </w:p>
        </w:tc>
      </w:tr>
    </w:tbl>
    <w:p w14:paraId="29D1BADF" w14:textId="1FB0035A" w:rsidR="3BE51414" w:rsidRDefault="3BE51414" w:rsidP="281F8A13">
      <w:pPr>
        <w:tabs>
          <w:tab w:val="left" w:pos="426"/>
        </w:tabs>
        <w:jc w:val="both"/>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 xml:space="preserve"> </w:t>
      </w:r>
    </w:p>
    <w:p w14:paraId="589A3B26" w14:textId="4896849C" w:rsidR="3BE51414" w:rsidRDefault="3BE51414" w:rsidP="7580C6B1">
      <w:pPr>
        <w:tabs>
          <w:tab w:val="left" w:pos="426"/>
        </w:tabs>
        <w:jc w:val="both"/>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B.</w:t>
      </w:r>
      <w:r>
        <w:tab/>
      </w:r>
      <w:r w:rsidRPr="7580C6B1">
        <w:rPr>
          <w:rFonts w:ascii="Times New Roman" w:eastAsia="Times New Roman" w:hAnsi="Times New Roman" w:cs="Times New Roman"/>
          <w:b/>
          <w:bCs/>
          <w:sz w:val="24"/>
          <w:szCs w:val="24"/>
        </w:rPr>
        <w:t>Reports</w:t>
      </w:r>
    </w:p>
    <w:tbl>
      <w:tblPr>
        <w:tblStyle w:val="Tabellenraster"/>
        <w:tblW w:w="0" w:type="auto"/>
        <w:tblLayout w:type="fixed"/>
        <w:tblLook w:val="04A0" w:firstRow="1" w:lastRow="0" w:firstColumn="1" w:lastColumn="0" w:noHBand="0" w:noVBand="1"/>
      </w:tblPr>
      <w:tblGrid>
        <w:gridCol w:w="3825"/>
        <w:gridCol w:w="4245"/>
      </w:tblGrid>
      <w:tr w:rsidR="281F8A13" w14:paraId="07567E2B" w14:textId="77777777" w:rsidTr="7580C6B1">
        <w:trPr>
          <w:trHeight w:val="345"/>
        </w:trPr>
        <w:tc>
          <w:tcPr>
            <w:tcW w:w="3825" w:type="dxa"/>
            <w:tcBorders>
              <w:top w:val="single" w:sz="8" w:space="0" w:color="auto"/>
              <w:left w:val="single" w:sz="8" w:space="0" w:color="auto"/>
              <w:bottom w:val="single" w:sz="8" w:space="0" w:color="auto"/>
              <w:right w:val="single" w:sz="8" w:space="0" w:color="auto"/>
            </w:tcBorders>
            <w:vAlign w:val="center"/>
          </w:tcPr>
          <w:p w14:paraId="79E912AA" w14:textId="28546F2C" w:rsidR="281F8A13" w:rsidRDefault="281F8A13" w:rsidP="7580C6B1">
            <w:p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Milestone</w:t>
            </w:r>
          </w:p>
        </w:tc>
        <w:tc>
          <w:tcPr>
            <w:tcW w:w="4245" w:type="dxa"/>
            <w:tcBorders>
              <w:top w:val="single" w:sz="8" w:space="0" w:color="auto"/>
              <w:left w:val="single" w:sz="8" w:space="0" w:color="auto"/>
              <w:bottom w:val="single" w:sz="8" w:space="0" w:color="auto"/>
              <w:right w:val="single" w:sz="8" w:space="0" w:color="auto"/>
            </w:tcBorders>
            <w:vAlign w:val="center"/>
          </w:tcPr>
          <w:p w14:paraId="40C32BB9" w14:textId="293B23A8" w:rsidR="281F8A13" w:rsidRDefault="281F8A13" w:rsidP="7580C6B1">
            <w:p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Target date</w:t>
            </w:r>
          </w:p>
        </w:tc>
      </w:tr>
      <w:tr w:rsidR="281F8A13" w14:paraId="4572C115" w14:textId="77777777" w:rsidTr="7580C6B1">
        <w:trPr>
          <w:trHeight w:val="345"/>
        </w:trPr>
        <w:tc>
          <w:tcPr>
            <w:tcW w:w="3825" w:type="dxa"/>
            <w:tcBorders>
              <w:top w:val="single" w:sz="8" w:space="0" w:color="auto"/>
              <w:left w:val="single" w:sz="8" w:space="0" w:color="auto"/>
              <w:bottom w:val="single" w:sz="8" w:space="0" w:color="auto"/>
              <w:right w:val="single" w:sz="8" w:space="0" w:color="auto"/>
            </w:tcBorders>
            <w:vAlign w:val="center"/>
          </w:tcPr>
          <w:p w14:paraId="32B1163F" w14:textId="65712911" w:rsidR="281F8A13" w:rsidRDefault="281F8A13" w:rsidP="7580C6B1">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Inception report and timeline</w:t>
            </w:r>
          </w:p>
        </w:tc>
        <w:tc>
          <w:tcPr>
            <w:tcW w:w="4245" w:type="dxa"/>
            <w:tcBorders>
              <w:top w:val="single" w:sz="8" w:space="0" w:color="auto"/>
              <w:left w:val="single" w:sz="8" w:space="0" w:color="auto"/>
              <w:bottom w:val="single" w:sz="8" w:space="0" w:color="auto"/>
              <w:right w:val="single" w:sz="8" w:space="0" w:color="auto"/>
            </w:tcBorders>
            <w:vAlign w:val="center"/>
          </w:tcPr>
          <w:p w14:paraId="65A622CB" w14:textId="33C9959C" w:rsidR="281F8A13" w:rsidRDefault="7F04627B" w:rsidP="7580C6B1">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3</w:t>
            </w:r>
            <w:r w:rsidR="281F8A13" w:rsidRPr="7580C6B1">
              <w:rPr>
                <w:rFonts w:ascii="Times New Roman" w:eastAsia="Times New Roman" w:hAnsi="Times New Roman" w:cs="Times New Roman"/>
                <w:sz w:val="24"/>
                <w:szCs w:val="24"/>
              </w:rPr>
              <w:t xml:space="preserve"> weeks after signing the contract</w:t>
            </w:r>
          </w:p>
        </w:tc>
      </w:tr>
      <w:tr w:rsidR="281F8A13" w14:paraId="5CD3FB3E" w14:textId="77777777" w:rsidTr="7580C6B1">
        <w:trPr>
          <w:trHeight w:val="345"/>
        </w:trPr>
        <w:tc>
          <w:tcPr>
            <w:tcW w:w="3825" w:type="dxa"/>
            <w:tcBorders>
              <w:top w:val="single" w:sz="8" w:space="0" w:color="auto"/>
              <w:left w:val="single" w:sz="8" w:space="0" w:color="auto"/>
              <w:bottom w:val="single" w:sz="8" w:space="0" w:color="auto"/>
              <w:right w:val="single" w:sz="8" w:space="0" w:color="auto"/>
            </w:tcBorders>
            <w:vAlign w:val="center"/>
          </w:tcPr>
          <w:p w14:paraId="08618D3C" w14:textId="041D528D" w:rsidR="281F8A13" w:rsidRDefault="281F8A13" w:rsidP="7580C6B1">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Draft Market Assessment report </w:t>
            </w:r>
          </w:p>
        </w:tc>
        <w:tc>
          <w:tcPr>
            <w:tcW w:w="4245" w:type="dxa"/>
            <w:tcBorders>
              <w:top w:val="single" w:sz="8" w:space="0" w:color="auto"/>
              <w:left w:val="single" w:sz="8" w:space="0" w:color="auto"/>
              <w:bottom w:val="single" w:sz="8" w:space="0" w:color="auto"/>
              <w:right w:val="single" w:sz="8" w:space="0" w:color="auto"/>
            </w:tcBorders>
            <w:vAlign w:val="center"/>
          </w:tcPr>
          <w:p w14:paraId="02D17B56" w14:textId="37160A2A" w:rsidR="281F8A13" w:rsidRDefault="281F8A13" w:rsidP="00471FA3">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1</w:t>
            </w:r>
            <w:r w:rsidR="00471FA3">
              <w:rPr>
                <w:rFonts w:ascii="Times New Roman" w:eastAsia="Times New Roman" w:hAnsi="Times New Roman" w:cs="Times New Roman"/>
                <w:sz w:val="24"/>
                <w:szCs w:val="24"/>
              </w:rPr>
              <w:t>2</w:t>
            </w:r>
            <w:r w:rsidRPr="7580C6B1">
              <w:rPr>
                <w:rFonts w:ascii="Times New Roman" w:eastAsia="Times New Roman" w:hAnsi="Times New Roman" w:cs="Times New Roman"/>
                <w:sz w:val="24"/>
                <w:szCs w:val="24"/>
              </w:rPr>
              <w:t xml:space="preserve"> weeks after signing the contract</w:t>
            </w:r>
          </w:p>
        </w:tc>
      </w:tr>
      <w:tr w:rsidR="281F8A13" w14:paraId="1B1D4B06" w14:textId="77777777" w:rsidTr="7580C6B1">
        <w:trPr>
          <w:trHeight w:val="345"/>
        </w:trPr>
        <w:tc>
          <w:tcPr>
            <w:tcW w:w="3825" w:type="dxa"/>
            <w:tcBorders>
              <w:top w:val="single" w:sz="8" w:space="0" w:color="auto"/>
              <w:left w:val="single" w:sz="8" w:space="0" w:color="auto"/>
              <w:bottom w:val="single" w:sz="8" w:space="0" w:color="auto"/>
              <w:right w:val="single" w:sz="8" w:space="0" w:color="auto"/>
            </w:tcBorders>
            <w:vAlign w:val="center"/>
          </w:tcPr>
          <w:p w14:paraId="720F04EB" w14:textId="730C7659" w:rsidR="281F8A13" w:rsidRDefault="281F8A13" w:rsidP="281F8A13">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Draft </w:t>
            </w:r>
            <w:r w:rsidR="62193A5C" w:rsidRPr="7580C6B1">
              <w:rPr>
                <w:rFonts w:ascii="Times New Roman" w:eastAsia="Times New Roman" w:hAnsi="Times New Roman" w:cs="Times New Roman"/>
                <w:sz w:val="24"/>
                <w:szCs w:val="24"/>
              </w:rPr>
              <w:t>Investment S</w:t>
            </w:r>
            <w:r w:rsidRPr="7580C6B1">
              <w:rPr>
                <w:rFonts w:ascii="Times New Roman" w:eastAsia="Times New Roman" w:hAnsi="Times New Roman" w:cs="Times New Roman"/>
                <w:sz w:val="24"/>
                <w:szCs w:val="24"/>
              </w:rPr>
              <w:t>trategy report</w:t>
            </w:r>
          </w:p>
        </w:tc>
        <w:tc>
          <w:tcPr>
            <w:tcW w:w="4245" w:type="dxa"/>
            <w:tcBorders>
              <w:top w:val="single" w:sz="8" w:space="0" w:color="auto"/>
              <w:left w:val="single" w:sz="8" w:space="0" w:color="auto"/>
              <w:bottom w:val="single" w:sz="8" w:space="0" w:color="auto"/>
              <w:right w:val="single" w:sz="8" w:space="0" w:color="auto"/>
            </w:tcBorders>
            <w:vAlign w:val="center"/>
          </w:tcPr>
          <w:p w14:paraId="2FC27577" w14:textId="1E807E0E" w:rsidR="281F8A13" w:rsidRDefault="00471FA3" w:rsidP="7580C6B1">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281F8A13" w:rsidRPr="7580C6B1">
              <w:rPr>
                <w:rFonts w:ascii="Times New Roman" w:eastAsia="Times New Roman" w:hAnsi="Times New Roman" w:cs="Times New Roman"/>
                <w:sz w:val="24"/>
                <w:szCs w:val="24"/>
              </w:rPr>
              <w:t xml:space="preserve"> weeks after signing the contract</w:t>
            </w:r>
          </w:p>
        </w:tc>
      </w:tr>
      <w:tr w:rsidR="281F8A13" w14:paraId="4DCF5414" w14:textId="77777777" w:rsidTr="7580C6B1">
        <w:trPr>
          <w:trHeight w:val="345"/>
        </w:trPr>
        <w:tc>
          <w:tcPr>
            <w:tcW w:w="3825" w:type="dxa"/>
            <w:tcBorders>
              <w:top w:val="single" w:sz="8" w:space="0" w:color="auto"/>
              <w:left w:val="single" w:sz="8" w:space="0" w:color="auto"/>
              <w:bottom w:val="single" w:sz="8" w:space="0" w:color="auto"/>
              <w:right w:val="single" w:sz="8" w:space="0" w:color="auto"/>
            </w:tcBorders>
            <w:vAlign w:val="center"/>
          </w:tcPr>
          <w:p w14:paraId="08709A94" w14:textId="4722C47E" w:rsidR="281F8A13" w:rsidRDefault="281F8A13" w:rsidP="00471FA3">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Final version of the reports</w:t>
            </w:r>
            <w:r w:rsidR="00471FA3">
              <w:rPr>
                <w:rFonts w:ascii="Times New Roman" w:eastAsia="Times New Roman" w:hAnsi="Times New Roman" w:cs="Times New Roman"/>
                <w:sz w:val="24"/>
                <w:szCs w:val="24"/>
              </w:rPr>
              <w:t xml:space="preserve"> and presentation.</w:t>
            </w:r>
          </w:p>
        </w:tc>
        <w:tc>
          <w:tcPr>
            <w:tcW w:w="4245" w:type="dxa"/>
            <w:tcBorders>
              <w:top w:val="single" w:sz="8" w:space="0" w:color="auto"/>
              <w:left w:val="single" w:sz="8" w:space="0" w:color="auto"/>
              <w:bottom w:val="single" w:sz="8" w:space="0" w:color="auto"/>
              <w:right w:val="single" w:sz="8" w:space="0" w:color="auto"/>
            </w:tcBorders>
            <w:vAlign w:val="center"/>
          </w:tcPr>
          <w:p w14:paraId="05D068C6" w14:textId="2E96A218" w:rsidR="281F8A13" w:rsidRDefault="00471FA3" w:rsidP="281F8A13">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281F8A13" w:rsidRPr="7580C6B1">
              <w:rPr>
                <w:rFonts w:ascii="Times New Roman" w:eastAsia="Times New Roman" w:hAnsi="Times New Roman" w:cs="Times New Roman"/>
                <w:sz w:val="24"/>
                <w:szCs w:val="24"/>
              </w:rPr>
              <w:t xml:space="preserve"> weeks after signing the contract</w:t>
            </w:r>
          </w:p>
        </w:tc>
      </w:tr>
    </w:tbl>
    <w:p w14:paraId="15DEDC18" w14:textId="20C2D257" w:rsidR="281F8A13" w:rsidRDefault="281F8A13" w:rsidP="281F8A13">
      <w:pPr>
        <w:rPr>
          <w:rFonts w:ascii="Times New Roman" w:eastAsia="Times New Roman" w:hAnsi="Times New Roman" w:cs="Times New Roman"/>
          <w:sz w:val="24"/>
          <w:szCs w:val="24"/>
        </w:rPr>
      </w:pPr>
    </w:p>
    <w:p w14:paraId="32BDB58B" w14:textId="1D8C85C3" w:rsidR="37B26861" w:rsidRDefault="198AC57F" w:rsidP="024F8D47">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Deliverables will be produced in English and will be reviewed on that basis. The final version of the deliverables will be translated in Polish</w:t>
      </w:r>
      <w:r w:rsidR="65FC48D7" w:rsidRPr="7580C6B1">
        <w:rPr>
          <w:rFonts w:ascii="Times New Roman" w:eastAsia="Times New Roman" w:hAnsi="Times New Roman" w:cs="Times New Roman"/>
          <w:sz w:val="24"/>
          <w:szCs w:val="24"/>
        </w:rPr>
        <w:t xml:space="preserve"> and submitted in English and in Polish</w:t>
      </w:r>
      <w:r w:rsidRPr="7580C6B1">
        <w:rPr>
          <w:rFonts w:ascii="Times New Roman" w:eastAsia="Times New Roman" w:hAnsi="Times New Roman" w:cs="Times New Roman"/>
          <w:sz w:val="24"/>
          <w:szCs w:val="24"/>
        </w:rPr>
        <w:t>.</w:t>
      </w:r>
    </w:p>
    <w:p w14:paraId="3846D1CA" w14:textId="7E520662" w:rsidR="2BF48DA7" w:rsidRDefault="0A44112E" w:rsidP="024F8D47">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Unless otherwise agreed</w:t>
      </w:r>
      <w:r w:rsidR="7FEC3F21" w:rsidRPr="7580C6B1">
        <w:rPr>
          <w:rFonts w:ascii="Times New Roman" w:eastAsia="Times New Roman" w:hAnsi="Times New Roman" w:cs="Times New Roman"/>
          <w:sz w:val="24"/>
          <w:szCs w:val="24"/>
        </w:rPr>
        <w:t xml:space="preserve"> or specified</w:t>
      </w:r>
      <w:r w:rsidRPr="7580C6B1">
        <w:rPr>
          <w:rFonts w:ascii="Times New Roman" w:eastAsia="Times New Roman" w:hAnsi="Times New Roman" w:cs="Times New Roman"/>
          <w:sz w:val="24"/>
          <w:szCs w:val="24"/>
        </w:rPr>
        <w:t>, the Bank will provide comments on deliverables within 2 weeks from submission, and the Consultant will address comments and submit a revised version within 2 weeks from reception of the comments.</w:t>
      </w:r>
    </w:p>
    <w:p w14:paraId="2BCBDC15" w14:textId="23604BF6" w:rsidR="00471FA3" w:rsidRDefault="00471FA3" w:rsidP="024F8D47">
      <w:pPr>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completion of the final deliverables, the Consultant shall organise and deliver a presentation of the work and key outcomes to the EBRD and the Ministry of</w:t>
      </w:r>
      <w:r w:rsidRPr="00471FA3">
        <w:rPr>
          <w:rFonts w:ascii="Times New Roman" w:eastAsia="Times New Roman" w:hAnsi="Times New Roman" w:cs="Times New Roman"/>
          <w:sz w:val="24"/>
          <w:szCs w:val="24"/>
        </w:rPr>
        <w:t xml:space="preserve"> Development Funds and Regional Policy</w:t>
      </w:r>
      <w:r>
        <w:rPr>
          <w:rFonts w:ascii="Times New Roman" w:eastAsia="Times New Roman" w:hAnsi="Times New Roman" w:cs="Times New Roman"/>
          <w:sz w:val="24"/>
          <w:szCs w:val="24"/>
        </w:rPr>
        <w:t>, in Poland.</w:t>
      </w:r>
    </w:p>
    <w:p w14:paraId="77575749" w14:textId="31D7BE6B" w:rsidR="24B7B0CF" w:rsidRDefault="50CC89CF" w:rsidP="024F8D47">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Regular project management protocols between the Consultant</w:t>
      </w:r>
      <w:r w:rsidR="333184FD" w:rsidRPr="7580C6B1">
        <w:rPr>
          <w:rFonts w:ascii="Times New Roman" w:eastAsia="Times New Roman" w:hAnsi="Times New Roman" w:cs="Times New Roman"/>
          <w:sz w:val="24"/>
          <w:szCs w:val="24"/>
        </w:rPr>
        <w:t xml:space="preserve"> and</w:t>
      </w:r>
      <w:r w:rsidRPr="7580C6B1">
        <w:rPr>
          <w:rFonts w:ascii="Times New Roman" w:eastAsia="Times New Roman" w:hAnsi="Times New Roman" w:cs="Times New Roman"/>
          <w:sz w:val="24"/>
          <w:szCs w:val="24"/>
        </w:rPr>
        <w:t xml:space="preserve"> EBRD and the representatives of the MDFRP will be discussed and agreed at the kick-off meeting. </w:t>
      </w:r>
    </w:p>
    <w:p w14:paraId="0A6C2446" w14:textId="43B56F9C" w:rsidR="024F8D47" w:rsidRDefault="024F8D47" w:rsidP="7580C6B1">
      <w:pPr>
        <w:rPr>
          <w:rFonts w:ascii="Times New Roman" w:eastAsia="Times New Roman" w:hAnsi="Times New Roman" w:cs="Times New Roman"/>
          <w:sz w:val="24"/>
          <w:szCs w:val="24"/>
        </w:rPr>
      </w:pPr>
    </w:p>
    <w:p w14:paraId="1F709846" w14:textId="4A9810BC" w:rsidR="70560AD6" w:rsidRDefault="70560AD6" w:rsidP="2BF48DA7">
      <w:pPr>
        <w:pStyle w:val="Listenabsatz"/>
        <w:numPr>
          <w:ilvl w:val="0"/>
          <w:numId w:val="20"/>
        </w:num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CONSULTANT PROFILE</w:t>
      </w:r>
    </w:p>
    <w:p w14:paraId="254AA08E" w14:textId="2F4044B6" w:rsidR="7E88646D" w:rsidRDefault="57B26DB6" w:rsidP="024F8D47">
      <w:pPr>
        <w:spacing w:line="276" w:lineRule="auto"/>
        <w:jc w:val="both"/>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The Consultant shall have</w:t>
      </w:r>
      <w:r w:rsidR="792408F5" w:rsidRPr="7580C6B1">
        <w:rPr>
          <w:rFonts w:ascii="Times New Roman" w:eastAsia="Times New Roman" w:hAnsi="Times New Roman" w:cs="Times New Roman"/>
          <w:sz w:val="24"/>
          <w:szCs w:val="24"/>
        </w:rPr>
        <w:t xml:space="preserve"> demonstrated</w:t>
      </w:r>
      <w:r w:rsidRPr="7580C6B1">
        <w:rPr>
          <w:rFonts w:ascii="Times New Roman" w:eastAsia="Times New Roman" w:hAnsi="Times New Roman" w:cs="Times New Roman"/>
          <w:sz w:val="24"/>
          <w:szCs w:val="24"/>
        </w:rPr>
        <w:t xml:space="preserve"> extensive experience in energy efficiency in buildings in Poland</w:t>
      </w:r>
      <w:r w:rsidR="53C2D29A" w:rsidRPr="7580C6B1">
        <w:rPr>
          <w:rFonts w:ascii="Times New Roman" w:eastAsia="Times New Roman" w:hAnsi="Times New Roman" w:cs="Times New Roman"/>
          <w:sz w:val="24"/>
          <w:szCs w:val="24"/>
        </w:rPr>
        <w:t>, as well as in financial instruments for buildings projects</w:t>
      </w:r>
      <w:r w:rsidRPr="7580C6B1">
        <w:rPr>
          <w:rFonts w:ascii="Times New Roman" w:eastAsia="Times New Roman" w:hAnsi="Times New Roman" w:cs="Times New Roman"/>
          <w:sz w:val="24"/>
          <w:szCs w:val="24"/>
        </w:rPr>
        <w:t>. Experience working with the Government of Poland</w:t>
      </w:r>
      <w:r w:rsidR="201AE03E" w:rsidRPr="7580C6B1">
        <w:rPr>
          <w:rFonts w:ascii="Times New Roman" w:eastAsia="Times New Roman" w:hAnsi="Times New Roman" w:cs="Times New Roman"/>
          <w:sz w:val="24"/>
          <w:szCs w:val="24"/>
        </w:rPr>
        <w:t>,</w:t>
      </w:r>
      <w:r w:rsidRPr="7580C6B1">
        <w:rPr>
          <w:rFonts w:ascii="Times New Roman" w:eastAsia="Times New Roman" w:hAnsi="Times New Roman" w:cs="Times New Roman"/>
          <w:sz w:val="24"/>
          <w:szCs w:val="24"/>
        </w:rPr>
        <w:t xml:space="preserve"> EBRD and/or other IFIs is desirable. </w:t>
      </w:r>
    </w:p>
    <w:p w14:paraId="7E14A1BB" w14:textId="3F1E5D15" w:rsidR="7E88646D" w:rsidRDefault="7E88646D" w:rsidP="024F8D47">
      <w:pPr>
        <w:spacing w:line="276" w:lineRule="auto"/>
        <w:jc w:val="both"/>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The Consultant’s team should cover all areas of expertise required in the Terms of Reference, and it is envisaged that the following expertise will be needed: </w:t>
      </w:r>
    </w:p>
    <w:p w14:paraId="65E6AC8A" w14:textId="30A5DA69" w:rsidR="7E88646D" w:rsidRDefault="68901DE6" w:rsidP="024F8D47">
      <w:pPr>
        <w:pStyle w:val="Listenabsatz"/>
        <w:numPr>
          <w:ilvl w:val="0"/>
          <w:numId w:val="17"/>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Key Expert 1: </w:t>
      </w:r>
      <w:r w:rsidR="57B26DB6" w:rsidRPr="7580C6B1">
        <w:rPr>
          <w:rFonts w:ascii="Times New Roman" w:eastAsia="Times New Roman" w:hAnsi="Times New Roman" w:cs="Times New Roman"/>
          <w:sz w:val="24"/>
          <w:szCs w:val="24"/>
        </w:rPr>
        <w:t>Team Leader with</w:t>
      </w:r>
      <w:r w:rsidR="419F8474" w:rsidRPr="7580C6B1">
        <w:rPr>
          <w:rFonts w:ascii="Times New Roman" w:eastAsia="Times New Roman" w:hAnsi="Times New Roman" w:cs="Times New Roman"/>
          <w:sz w:val="24"/>
          <w:szCs w:val="24"/>
        </w:rPr>
        <w:t xml:space="preserve"> degree in</w:t>
      </w:r>
      <w:r w:rsidR="08437513" w:rsidRPr="7580C6B1">
        <w:rPr>
          <w:rFonts w:ascii="Times New Roman" w:eastAsia="Times New Roman" w:hAnsi="Times New Roman" w:cs="Times New Roman"/>
          <w:sz w:val="24"/>
          <w:szCs w:val="24"/>
        </w:rPr>
        <w:t xml:space="preserve"> engineering,</w:t>
      </w:r>
      <w:r w:rsidR="3F0B0DFB" w:rsidRPr="7580C6B1">
        <w:rPr>
          <w:rFonts w:ascii="Times New Roman" w:eastAsia="Times New Roman" w:hAnsi="Times New Roman" w:cs="Times New Roman"/>
          <w:sz w:val="24"/>
          <w:szCs w:val="24"/>
        </w:rPr>
        <w:t xml:space="preserve"> finance,</w:t>
      </w:r>
      <w:r w:rsidR="08437513" w:rsidRPr="7580C6B1">
        <w:rPr>
          <w:rFonts w:ascii="Times New Roman" w:eastAsia="Times New Roman" w:hAnsi="Times New Roman" w:cs="Times New Roman"/>
          <w:sz w:val="24"/>
          <w:szCs w:val="24"/>
        </w:rPr>
        <w:t xml:space="preserve"> economics or </w:t>
      </w:r>
      <w:r w:rsidR="7B6503F0" w:rsidRPr="7580C6B1">
        <w:rPr>
          <w:rFonts w:ascii="Times New Roman" w:eastAsia="Times New Roman" w:hAnsi="Times New Roman" w:cs="Times New Roman"/>
          <w:sz w:val="24"/>
          <w:szCs w:val="24"/>
        </w:rPr>
        <w:t>equivalent</w:t>
      </w:r>
      <w:r w:rsidR="08437513" w:rsidRPr="7580C6B1">
        <w:rPr>
          <w:rFonts w:ascii="Times New Roman" w:eastAsia="Times New Roman" w:hAnsi="Times New Roman" w:cs="Times New Roman"/>
          <w:sz w:val="24"/>
          <w:szCs w:val="24"/>
        </w:rPr>
        <w:t xml:space="preserve"> sectors</w:t>
      </w:r>
      <w:r w:rsidR="57B26DB6" w:rsidRPr="7580C6B1">
        <w:rPr>
          <w:rFonts w:ascii="Times New Roman" w:eastAsia="Times New Roman" w:hAnsi="Times New Roman" w:cs="Times New Roman"/>
          <w:sz w:val="24"/>
          <w:szCs w:val="24"/>
        </w:rPr>
        <w:t xml:space="preserve"> </w:t>
      </w:r>
      <w:r w:rsidR="3BDE9B97" w:rsidRPr="7580C6B1">
        <w:rPr>
          <w:rFonts w:ascii="Times New Roman" w:eastAsia="Times New Roman" w:hAnsi="Times New Roman" w:cs="Times New Roman"/>
          <w:sz w:val="24"/>
          <w:szCs w:val="24"/>
        </w:rPr>
        <w:t xml:space="preserve">and </w:t>
      </w:r>
      <w:r w:rsidR="57B26DB6" w:rsidRPr="7580C6B1">
        <w:rPr>
          <w:rFonts w:ascii="Times New Roman" w:eastAsia="Times New Roman" w:hAnsi="Times New Roman" w:cs="Times New Roman"/>
          <w:sz w:val="24"/>
          <w:szCs w:val="24"/>
        </w:rPr>
        <w:t xml:space="preserve">min. 10 years relevant experience in similar assignments in the energy </w:t>
      </w:r>
      <w:r w:rsidR="0EC4F003" w:rsidRPr="7580C6B1">
        <w:rPr>
          <w:rFonts w:ascii="Times New Roman" w:eastAsia="Times New Roman" w:hAnsi="Times New Roman" w:cs="Times New Roman"/>
          <w:sz w:val="24"/>
          <w:szCs w:val="24"/>
        </w:rPr>
        <w:t xml:space="preserve">efficiency </w:t>
      </w:r>
      <w:r w:rsidR="57B26DB6" w:rsidRPr="7580C6B1">
        <w:rPr>
          <w:rFonts w:ascii="Times New Roman" w:eastAsia="Times New Roman" w:hAnsi="Times New Roman" w:cs="Times New Roman"/>
          <w:sz w:val="24"/>
          <w:szCs w:val="24"/>
        </w:rPr>
        <w:t>sector</w:t>
      </w:r>
      <w:r w:rsidR="57D8C079" w:rsidRPr="7580C6B1">
        <w:rPr>
          <w:rFonts w:ascii="Times New Roman" w:eastAsia="Times New Roman" w:hAnsi="Times New Roman" w:cs="Times New Roman"/>
          <w:sz w:val="24"/>
          <w:szCs w:val="24"/>
        </w:rPr>
        <w:t xml:space="preserve"> (particularly in buildings)</w:t>
      </w:r>
      <w:r w:rsidR="38A0B7CD" w:rsidRPr="7580C6B1">
        <w:rPr>
          <w:rFonts w:ascii="Times New Roman" w:eastAsia="Times New Roman" w:hAnsi="Times New Roman" w:cs="Times New Roman"/>
          <w:sz w:val="24"/>
          <w:szCs w:val="24"/>
        </w:rPr>
        <w:t>.</w:t>
      </w:r>
      <w:r w:rsidR="57B26DB6" w:rsidRPr="7580C6B1">
        <w:rPr>
          <w:rFonts w:ascii="Times New Roman" w:eastAsia="Times New Roman" w:hAnsi="Times New Roman" w:cs="Times New Roman"/>
          <w:sz w:val="24"/>
          <w:szCs w:val="24"/>
        </w:rPr>
        <w:t xml:space="preserve"> </w:t>
      </w:r>
      <w:r w:rsidR="38A0B7CD" w:rsidRPr="7580C6B1">
        <w:rPr>
          <w:rFonts w:ascii="Times New Roman" w:eastAsia="Times New Roman" w:hAnsi="Times New Roman" w:cs="Times New Roman"/>
          <w:sz w:val="24"/>
          <w:szCs w:val="24"/>
        </w:rPr>
        <w:t>E</w:t>
      </w:r>
      <w:r w:rsidR="57B26DB6" w:rsidRPr="7580C6B1">
        <w:rPr>
          <w:rFonts w:ascii="Times New Roman" w:eastAsia="Times New Roman" w:hAnsi="Times New Roman" w:cs="Times New Roman"/>
          <w:sz w:val="24"/>
          <w:szCs w:val="24"/>
        </w:rPr>
        <w:t>xperience</w:t>
      </w:r>
      <w:r w:rsidR="305D27E5" w:rsidRPr="7580C6B1">
        <w:rPr>
          <w:rFonts w:ascii="Times New Roman" w:eastAsia="Times New Roman" w:hAnsi="Times New Roman" w:cs="Times New Roman"/>
          <w:sz w:val="24"/>
          <w:szCs w:val="24"/>
        </w:rPr>
        <w:t xml:space="preserve"> </w:t>
      </w:r>
      <w:r w:rsidR="57B26DB6" w:rsidRPr="7580C6B1">
        <w:rPr>
          <w:rFonts w:ascii="Times New Roman" w:eastAsia="Times New Roman" w:hAnsi="Times New Roman" w:cs="Times New Roman"/>
          <w:sz w:val="24"/>
          <w:szCs w:val="24"/>
        </w:rPr>
        <w:t xml:space="preserve">working with </w:t>
      </w:r>
      <w:r w:rsidR="141FCB9D" w:rsidRPr="7580C6B1">
        <w:rPr>
          <w:rFonts w:ascii="Times New Roman" w:eastAsia="Times New Roman" w:hAnsi="Times New Roman" w:cs="Times New Roman"/>
          <w:sz w:val="24"/>
          <w:szCs w:val="24"/>
        </w:rPr>
        <w:t xml:space="preserve">the Government of Poland, </w:t>
      </w:r>
      <w:r w:rsidR="57B26DB6" w:rsidRPr="7580C6B1">
        <w:rPr>
          <w:rFonts w:ascii="Times New Roman" w:eastAsia="Times New Roman" w:hAnsi="Times New Roman" w:cs="Times New Roman"/>
          <w:sz w:val="24"/>
          <w:szCs w:val="24"/>
        </w:rPr>
        <w:t>EBRD and/or other IFIs</w:t>
      </w:r>
      <w:r w:rsidR="1A107B13" w:rsidRPr="7580C6B1">
        <w:rPr>
          <w:rFonts w:ascii="Times New Roman" w:eastAsia="Times New Roman" w:hAnsi="Times New Roman" w:cs="Times New Roman"/>
          <w:sz w:val="24"/>
          <w:szCs w:val="24"/>
        </w:rPr>
        <w:t xml:space="preserve"> is desirable.</w:t>
      </w:r>
    </w:p>
    <w:p w14:paraId="6DC48D89" w14:textId="357A0084" w:rsidR="23E3FC18" w:rsidRDefault="43EDEC99" w:rsidP="281F8A13">
      <w:pPr>
        <w:pStyle w:val="Listenabsatz"/>
        <w:numPr>
          <w:ilvl w:val="0"/>
          <w:numId w:val="17"/>
        </w:num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K</w:t>
      </w:r>
      <w:r w:rsidR="73F2F6F9" w:rsidRPr="7580C6B1">
        <w:rPr>
          <w:rFonts w:ascii="Times New Roman" w:eastAsia="Times New Roman" w:hAnsi="Times New Roman" w:cs="Times New Roman"/>
          <w:sz w:val="24"/>
          <w:szCs w:val="24"/>
        </w:rPr>
        <w:t xml:space="preserve">ey </w:t>
      </w:r>
      <w:r w:rsidRPr="7580C6B1">
        <w:rPr>
          <w:rFonts w:ascii="Times New Roman" w:eastAsia="Times New Roman" w:hAnsi="Times New Roman" w:cs="Times New Roman"/>
          <w:sz w:val="24"/>
          <w:szCs w:val="24"/>
        </w:rPr>
        <w:t>E</w:t>
      </w:r>
      <w:r w:rsidR="6B2714F7" w:rsidRPr="7580C6B1">
        <w:rPr>
          <w:rFonts w:ascii="Times New Roman" w:eastAsia="Times New Roman" w:hAnsi="Times New Roman" w:cs="Times New Roman"/>
          <w:sz w:val="24"/>
          <w:szCs w:val="24"/>
        </w:rPr>
        <w:t>xpert</w:t>
      </w:r>
      <w:r w:rsidRPr="7580C6B1">
        <w:rPr>
          <w:rFonts w:ascii="Times New Roman" w:eastAsia="Times New Roman" w:hAnsi="Times New Roman" w:cs="Times New Roman"/>
          <w:sz w:val="24"/>
          <w:szCs w:val="24"/>
        </w:rPr>
        <w:t xml:space="preserve"> </w:t>
      </w:r>
      <w:r w:rsidR="770A18E6" w:rsidRPr="7580C6B1">
        <w:rPr>
          <w:rFonts w:ascii="Times New Roman" w:eastAsia="Times New Roman" w:hAnsi="Times New Roman" w:cs="Times New Roman"/>
          <w:sz w:val="24"/>
          <w:szCs w:val="24"/>
        </w:rPr>
        <w:t>2</w:t>
      </w:r>
      <w:r w:rsidR="4A2A1BA8" w:rsidRPr="7580C6B1">
        <w:rPr>
          <w:rFonts w:ascii="Times New Roman" w:eastAsia="Times New Roman" w:hAnsi="Times New Roman" w:cs="Times New Roman"/>
          <w:sz w:val="24"/>
          <w:szCs w:val="24"/>
        </w:rPr>
        <w:t>: financial expert</w:t>
      </w:r>
      <w:r w:rsidR="2B9E21FE" w:rsidRPr="7580C6B1">
        <w:rPr>
          <w:rFonts w:ascii="Times New Roman" w:eastAsia="Times New Roman" w:hAnsi="Times New Roman" w:cs="Times New Roman"/>
          <w:sz w:val="24"/>
          <w:szCs w:val="24"/>
        </w:rPr>
        <w:t>/economist</w:t>
      </w:r>
      <w:r w:rsidR="4A2A1BA8" w:rsidRPr="7580C6B1">
        <w:rPr>
          <w:rFonts w:ascii="Times New Roman" w:eastAsia="Times New Roman" w:hAnsi="Times New Roman" w:cs="Times New Roman"/>
          <w:sz w:val="24"/>
          <w:szCs w:val="24"/>
        </w:rPr>
        <w:t xml:space="preserve"> with</w:t>
      </w:r>
      <w:r w:rsidR="3BBD2032" w:rsidRPr="7580C6B1">
        <w:rPr>
          <w:rFonts w:ascii="Times New Roman" w:eastAsia="Times New Roman" w:hAnsi="Times New Roman" w:cs="Times New Roman"/>
          <w:sz w:val="24"/>
          <w:szCs w:val="24"/>
        </w:rPr>
        <w:t xml:space="preserve"> degree in </w:t>
      </w:r>
      <w:r w:rsidR="4081C3E0" w:rsidRPr="7580C6B1">
        <w:rPr>
          <w:rFonts w:ascii="Times New Roman" w:eastAsia="Times New Roman" w:hAnsi="Times New Roman" w:cs="Times New Roman"/>
          <w:sz w:val="24"/>
          <w:szCs w:val="24"/>
        </w:rPr>
        <w:t>finance, economics</w:t>
      </w:r>
      <w:r w:rsidR="00471FA3">
        <w:rPr>
          <w:rFonts w:ascii="Times New Roman" w:eastAsia="Times New Roman" w:hAnsi="Times New Roman" w:cs="Times New Roman"/>
          <w:sz w:val="24"/>
          <w:szCs w:val="24"/>
        </w:rPr>
        <w:t>, engineering</w:t>
      </w:r>
      <w:r w:rsidR="4081C3E0" w:rsidRPr="7580C6B1">
        <w:rPr>
          <w:rFonts w:ascii="Times New Roman" w:eastAsia="Times New Roman" w:hAnsi="Times New Roman" w:cs="Times New Roman"/>
          <w:sz w:val="24"/>
          <w:szCs w:val="24"/>
        </w:rPr>
        <w:t xml:space="preserve"> or </w:t>
      </w:r>
      <w:r w:rsidR="3A1B7BA7" w:rsidRPr="7580C6B1">
        <w:rPr>
          <w:rFonts w:ascii="Times New Roman" w:eastAsia="Times New Roman" w:hAnsi="Times New Roman" w:cs="Times New Roman"/>
          <w:sz w:val="24"/>
          <w:szCs w:val="24"/>
        </w:rPr>
        <w:t>equivalen</w:t>
      </w:r>
      <w:r w:rsidR="00471FA3">
        <w:rPr>
          <w:rFonts w:ascii="Times New Roman" w:eastAsia="Times New Roman" w:hAnsi="Times New Roman" w:cs="Times New Roman"/>
          <w:sz w:val="24"/>
          <w:szCs w:val="24"/>
        </w:rPr>
        <w:t>t sectors</w:t>
      </w:r>
      <w:r w:rsidR="3BBD2032" w:rsidRPr="7580C6B1">
        <w:rPr>
          <w:rFonts w:ascii="Times New Roman" w:eastAsia="Times New Roman" w:hAnsi="Times New Roman" w:cs="Times New Roman"/>
          <w:sz w:val="24"/>
          <w:szCs w:val="24"/>
        </w:rPr>
        <w:t xml:space="preserve"> and</w:t>
      </w:r>
      <w:r w:rsidR="4A2A1BA8" w:rsidRPr="7580C6B1">
        <w:rPr>
          <w:rFonts w:ascii="Times New Roman" w:eastAsia="Times New Roman" w:hAnsi="Times New Roman" w:cs="Times New Roman"/>
          <w:sz w:val="24"/>
          <w:szCs w:val="24"/>
        </w:rPr>
        <w:t xml:space="preserve"> min. 5 years relevant experience, with specific expertise on</w:t>
      </w:r>
      <w:r w:rsidR="00626900" w:rsidRPr="7580C6B1">
        <w:rPr>
          <w:rFonts w:ascii="Times New Roman" w:eastAsia="Times New Roman" w:hAnsi="Times New Roman" w:cs="Times New Roman"/>
          <w:sz w:val="24"/>
          <w:szCs w:val="24"/>
        </w:rPr>
        <w:t xml:space="preserve"> the</w:t>
      </w:r>
      <w:r w:rsidR="4A2A1BA8" w:rsidRPr="7580C6B1">
        <w:rPr>
          <w:rFonts w:ascii="Times New Roman" w:eastAsia="Times New Roman" w:hAnsi="Times New Roman" w:cs="Times New Roman"/>
          <w:sz w:val="24"/>
          <w:szCs w:val="24"/>
        </w:rPr>
        <w:t xml:space="preserve"> EPC</w:t>
      </w:r>
      <w:r w:rsidR="07446D02" w:rsidRPr="7580C6B1">
        <w:rPr>
          <w:rFonts w:ascii="Times New Roman" w:eastAsia="Times New Roman" w:hAnsi="Times New Roman" w:cs="Times New Roman"/>
          <w:sz w:val="24"/>
          <w:szCs w:val="24"/>
        </w:rPr>
        <w:t xml:space="preserve"> / ESCO model</w:t>
      </w:r>
      <w:r w:rsidR="5408089F" w:rsidRPr="7580C6B1">
        <w:rPr>
          <w:rFonts w:ascii="Times New Roman" w:eastAsia="Times New Roman" w:hAnsi="Times New Roman" w:cs="Times New Roman"/>
          <w:sz w:val="24"/>
          <w:szCs w:val="24"/>
        </w:rPr>
        <w:t xml:space="preserve">, energy efficiency contracts </w:t>
      </w:r>
      <w:r w:rsidR="009044C4">
        <w:rPr>
          <w:rFonts w:ascii="Times New Roman" w:eastAsia="Times New Roman" w:hAnsi="Times New Roman" w:cs="Times New Roman"/>
          <w:sz w:val="24"/>
          <w:szCs w:val="24"/>
        </w:rPr>
        <w:t xml:space="preserve">and relevant financial instruments. </w:t>
      </w:r>
    </w:p>
    <w:p w14:paraId="5272C6E9" w14:textId="41990716" w:rsidR="23E3FC18" w:rsidRDefault="009044C4" w:rsidP="7580C6B1">
      <w:pPr>
        <w:pStyle w:val="Listenabsatz"/>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w:t>
      </w:r>
      <w:r w:rsidR="43EDEC99" w:rsidRPr="7580C6B1">
        <w:rPr>
          <w:rFonts w:ascii="Times New Roman" w:eastAsia="Times New Roman" w:hAnsi="Times New Roman" w:cs="Times New Roman"/>
          <w:sz w:val="24"/>
          <w:szCs w:val="24"/>
        </w:rPr>
        <w:t>E</w:t>
      </w:r>
      <w:r w:rsidR="66C166D0" w:rsidRPr="7580C6B1">
        <w:rPr>
          <w:rFonts w:ascii="Times New Roman" w:eastAsia="Times New Roman" w:hAnsi="Times New Roman" w:cs="Times New Roman"/>
          <w:sz w:val="24"/>
          <w:szCs w:val="24"/>
        </w:rPr>
        <w:t>xpert</w:t>
      </w:r>
      <w:r w:rsidR="43EDEC99" w:rsidRPr="7580C6B1">
        <w:rPr>
          <w:rFonts w:ascii="Times New Roman" w:eastAsia="Times New Roman" w:hAnsi="Times New Roman" w:cs="Times New Roman"/>
          <w:sz w:val="24"/>
          <w:szCs w:val="24"/>
        </w:rPr>
        <w:t xml:space="preserve"> </w:t>
      </w:r>
      <w:r w:rsidR="43114318" w:rsidRPr="7580C6B1">
        <w:rPr>
          <w:rFonts w:ascii="Times New Roman" w:eastAsia="Times New Roman" w:hAnsi="Times New Roman" w:cs="Times New Roman"/>
          <w:sz w:val="24"/>
          <w:szCs w:val="24"/>
        </w:rPr>
        <w:t>3</w:t>
      </w:r>
      <w:r w:rsidR="242C1EE6" w:rsidRPr="7580C6B1">
        <w:rPr>
          <w:rFonts w:ascii="Times New Roman" w:eastAsia="Times New Roman" w:hAnsi="Times New Roman" w:cs="Times New Roman"/>
          <w:sz w:val="24"/>
          <w:szCs w:val="24"/>
        </w:rPr>
        <w:t xml:space="preserve">: </w:t>
      </w:r>
      <w:r w:rsidR="117DD89F" w:rsidRPr="7580C6B1">
        <w:rPr>
          <w:rFonts w:ascii="Times New Roman" w:eastAsia="Times New Roman" w:hAnsi="Times New Roman" w:cs="Times New Roman"/>
          <w:sz w:val="24"/>
          <w:szCs w:val="24"/>
        </w:rPr>
        <w:t>Energy efficiency expert in the buildings sector</w:t>
      </w:r>
      <w:r w:rsidR="09624084" w:rsidRPr="7580C6B1">
        <w:rPr>
          <w:rFonts w:ascii="Times New Roman" w:eastAsia="Times New Roman" w:hAnsi="Times New Roman" w:cs="Times New Roman"/>
          <w:sz w:val="24"/>
          <w:szCs w:val="24"/>
        </w:rPr>
        <w:t xml:space="preserve"> in Poland</w:t>
      </w:r>
      <w:r w:rsidR="117DD89F" w:rsidRPr="7580C6B1">
        <w:rPr>
          <w:rFonts w:ascii="Times New Roman" w:eastAsia="Times New Roman" w:hAnsi="Times New Roman" w:cs="Times New Roman"/>
          <w:sz w:val="24"/>
          <w:szCs w:val="24"/>
        </w:rPr>
        <w:t xml:space="preserve">, with min. 5 years of </w:t>
      </w:r>
      <w:r w:rsidR="5022BDD0" w:rsidRPr="7580C6B1">
        <w:rPr>
          <w:rFonts w:ascii="Times New Roman" w:eastAsia="Times New Roman" w:hAnsi="Times New Roman" w:cs="Times New Roman"/>
          <w:sz w:val="24"/>
          <w:szCs w:val="24"/>
        </w:rPr>
        <w:t xml:space="preserve">relevant </w:t>
      </w:r>
      <w:r w:rsidR="117DD89F" w:rsidRPr="7580C6B1">
        <w:rPr>
          <w:rFonts w:ascii="Times New Roman" w:eastAsia="Times New Roman" w:hAnsi="Times New Roman" w:cs="Times New Roman"/>
          <w:sz w:val="24"/>
          <w:szCs w:val="24"/>
        </w:rPr>
        <w:t xml:space="preserve">experience </w:t>
      </w:r>
      <w:r w:rsidR="7C3FB6A0" w:rsidRPr="7580C6B1">
        <w:rPr>
          <w:rFonts w:ascii="Times New Roman" w:eastAsia="Times New Roman" w:hAnsi="Times New Roman" w:cs="Times New Roman"/>
          <w:sz w:val="24"/>
          <w:szCs w:val="24"/>
        </w:rPr>
        <w:t>in particular in public sector energy efficiency projects.</w:t>
      </w:r>
    </w:p>
    <w:p w14:paraId="1A32017F" w14:textId="6D1E8BA6" w:rsidR="23E3FC18" w:rsidRDefault="009044C4" w:rsidP="7580C6B1">
      <w:pPr>
        <w:pStyle w:val="Listenabsatz"/>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w:t>
      </w:r>
      <w:r w:rsidR="7C3FB6A0" w:rsidRPr="7580C6B1">
        <w:rPr>
          <w:rFonts w:ascii="Times New Roman" w:eastAsia="Times New Roman" w:hAnsi="Times New Roman" w:cs="Times New Roman"/>
          <w:sz w:val="24"/>
          <w:szCs w:val="24"/>
        </w:rPr>
        <w:t>Expert 4: legal expert with degree in law, engineering, finance or equivalent sectors, with</w:t>
      </w:r>
      <w:r w:rsidR="38AB67F9" w:rsidRPr="7580C6B1">
        <w:rPr>
          <w:rFonts w:ascii="Times New Roman" w:eastAsia="Times New Roman" w:hAnsi="Times New Roman" w:cs="Times New Roman"/>
          <w:sz w:val="24"/>
          <w:szCs w:val="24"/>
        </w:rPr>
        <w:t xml:space="preserve"> deep knowledge and </w:t>
      </w:r>
      <w:r w:rsidR="22B992A4" w:rsidRPr="7580C6B1">
        <w:rPr>
          <w:rFonts w:ascii="Times New Roman" w:eastAsia="Times New Roman" w:hAnsi="Times New Roman" w:cs="Times New Roman"/>
          <w:sz w:val="24"/>
          <w:szCs w:val="24"/>
        </w:rPr>
        <w:t xml:space="preserve">min. 5 years </w:t>
      </w:r>
      <w:r w:rsidR="38AB67F9" w:rsidRPr="7580C6B1">
        <w:rPr>
          <w:rFonts w:ascii="Times New Roman" w:eastAsia="Times New Roman" w:hAnsi="Times New Roman" w:cs="Times New Roman"/>
          <w:sz w:val="24"/>
          <w:szCs w:val="24"/>
        </w:rPr>
        <w:t xml:space="preserve">experience </w:t>
      </w:r>
      <w:r w:rsidR="6D8DAF3D" w:rsidRPr="7580C6B1">
        <w:rPr>
          <w:rFonts w:ascii="Times New Roman" w:eastAsia="Times New Roman" w:hAnsi="Times New Roman" w:cs="Times New Roman"/>
          <w:sz w:val="24"/>
          <w:szCs w:val="24"/>
        </w:rPr>
        <w:t>in</w:t>
      </w:r>
      <w:r w:rsidR="38AB67F9" w:rsidRPr="7580C6B1">
        <w:rPr>
          <w:rFonts w:ascii="Times New Roman" w:eastAsia="Times New Roman" w:hAnsi="Times New Roman" w:cs="Times New Roman"/>
          <w:sz w:val="24"/>
          <w:szCs w:val="24"/>
        </w:rPr>
        <w:t xml:space="preserve"> </w:t>
      </w:r>
      <w:r w:rsidR="20035D07" w:rsidRPr="7580C6B1">
        <w:rPr>
          <w:rFonts w:ascii="Times New Roman" w:eastAsia="Times New Roman" w:hAnsi="Times New Roman" w:cs="Times New Roman"/>
          <w:sz w:val="24"/>
          <w:szCs w:val="24"/>
        </w:rPr>
        <w:t>public finance and procurement legislation in Poland.</w:t>
      </w:r>
    </w:p>
    <w:p w14:paraId="6D5320C4" w14:textId="1870D579" w:rsidR="024F8D47" w:rsidRDefault="7BF9DCCC" w:rsidP="281F8A13">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All m</w:t>
      </w:r>
      <w:r w:rsidR="7BD41442" w:rsidRPr="7580C6B1">
        <w:rPr>
          <w:rFonts w:ascii="Times New Roman" w:eastAsia="Times New Roman" w:hAnsi="Times New Roman" w:cs="Times New Roman"/>
          <w:sz w:val="24"/>
          <w:szCs w:val="24"/>
        </w:rPr>
        <w:t>embers</w:t>
      </w:r>
      <w:r w:rsidR="69645D17" w:rsidRPr="7580C6B1">
        <w:rPr>
          <w:rFonts w:ascii="Times New Roman" w:eastAsia="Times New Roman" w:hAnsi="Times New Roman" w:cs="Times New Roman"/>
          <w:sz w:val="24"/>
          <w:szCs w:val="24"/>
        </w:rPr>
        <w:t xml:space="preserve"> of the Consultant’s team</w:t>
      </w:r>
      <w:r w:rsidR="7BD41442" w:rsidRPr="7580C6B1">
        <w:rPr>
          <w:rFonts w:ascii="Times New Roman" w:eastAsia="Times New Roman" w:hAnsi="Times New Roman" w:cs="Times New Roman"/>
          <w:sz w:val="24"/>
          <w:szCs w:val="24"/>
        </w:rPr>
        <w:t xml:space="preserve"> </w:t>
      </w:r>
      <w:r w:rsidR="2021AA74" w:rsidRPr="7580C6B1">
        <w:rPr>
          <w:rFonts w:ascii="Times New Roman" w:eastAsia="Times New Roman" w:hAnsi="Times New Roman" w:cs="Times New Roman"/>
          <w:sz w:val="24"/>
          <w:szCs w:val="24"/>
        </w:rPr>
        <w:t>shall</w:t>
      </w:r>
      <w:r w:rsidR="7BD41442" w:rsidRPr="7580C6B1">
        <w:rPr>
          <w:rFonts w:ascii="Times New Roman" w:eastAsia="Times New Roman" w:hAnsi="Times New Roman" w:cs="Times New Roman"/>
          <w:sz w:val="24"/>
          <w:szCs w:val="24"/>
        </w:rPr>
        <w:t xml:space="preserve"> </w:t>
      </w:r>
      <w:r w:rsidR="4C26EBA4" w:rsidRPr="7580C6B1">
        <w:rPr>
          <w:rFonts w:ascii="Times New Roman" w:eastAsia="Times New Roman" w:hAnsi="Times New Roman" w:cs="Times New Roman"/>
          <w:sz w:val="24"/>
          <w:szCs w:val="24"/>
        </w:rPr>
        <w:t>be fully proficient in English speaking, writing and reading</w:t>
      </w:r>
      <w:r w:rsidR="009044C4">
        <w:rPr>
          <w:rFonts w:ascii="Times New Roman" w:eastAsia="Times New Roman" w:hAnsi="Times New Roman" w:cs="Times New Roman"/>
          <w:sz w:val="24"/>
          <w:szCs w:val="24"/>
        </w:rPr>
        <w:t>. At least one</w:t>
      </w:r>
      <w:r w:rsidR="003F58AF" w:rsidRPr="7580C6B1">
        <w:rPr>
          <w:rFonts w:ascii="Times New Roman" w:eastAsia="Times New Roman" w:hAnsi="Times New Roman" w:cs="Times New Roman"/>
          <w:sz w:val="24"/>
          <w:szCs w:val="24"/>
        </w:rPr>
        <w:t xml:space="preserve"> Key </w:t>
      </w:r>
      <w:r w:rsidR="216C8ECB" w:rsidRPr="7580C6B1">
        <w:rPr>
          <w:rFonts w:ascii="Times New Roman" w:eastAsia="Times New Roman" w:hAnsi="Times New Roman" w:cs="Times New Roman"/>
          <w:sz w:val="24"/>
          <w:szCs w:val="24"/>
        </w:rPr>
        <w:t xml:space="preserve">Expert (preferably the Team Leader) </w:t>
      </w:r>
      <w:r w:rsidR="32932D40" w:rsidRPr="7580C6B1">
        <w:rPr>
          <w:rFonts w:ascii="Times New Roman" w:eastAsia="Times New Roman" w:hAnsi="Times New Roman" w:cs="Times New Roman"/>
          <w:sz w:val="24"/>
          <w:szCs w:val="24"/>
        </w:rPr>
        <w:t>shall</w:t>
      </w:r>
      <w:r w:rsidR="216C8ECB" w:rsidRPr="7580C6B1">
        <w:rPr>
          <w:rFonts w:ascii="Times New Roman" w:eastAsia="Times New Roman" w:hAnsi="Times New Roman" w:cs="Times New Roman"/>
          <w:sz w:val="24"/>
          <w:szCs w:val="24"/>
        </w:rPr>
        <w:t xml:space="preserve"> be also proficient in Polish speaking, writing and reading. </w:t>
      </w:r>
      <w:r w:rsidR="322EBBEF" w:rsidRPr="7580C6B1">
        <w:rPr>
          <w:rFonts w:ascii="Times New Roman" w:eastAsia="Times New Roman" w:hAnsi="Times New Roman" w:cs="Times New Roman"/>
          <w:sz w:val="24"/>
          <w:szCs w:val="24"/>
        </w:rPr>
        <w:t xml:space="preserve">Two or more of the above </w:t>
      </w:r>
      <w:r w:rsidR="5EA84238" w:rsidRPr="7580C6B1">
        <w:rPr>
          <w:rFonts w:ascii="Times New Roman" w:eastAsia="Times New Roman" w:hAnsi="Times New Roman" w:cs="Times New Roman"/>
          <w:sz w:val="24"/>
          <w:szCs w:val="24"/>
        </w:rPr>
        <w:t xml:space="preserve">Key Expert </w:t>
      </w:r>
      <w:r w:rsidR="01028FF2" w:rsidRPr="7580C6B1">
        <w:rPr>
          <w:rFonts w:ascii="Times New Roman" w:eastAsia="Times New Roman" w:hAnsi="Times New Roman" w:cs="Times New Roman"/>
          <w:sz w:val="24"/>
          <w:szCs w:val="24"/>
        </w:rPr>
        <w:t>professional</w:t>
      </w:r>
      <w:r w:rsidR="0ECAF8EB" w:rsidRPr="7580C6B1">
        <w:rPr>
          <w:rFonts w:ascii="Times New Roman" w:eastAsia="Times New Roman" w:hAnsi="Times New Roman" w:cs="Times New Roman"/>
          <w:sz w:val="24"/>
          <w:szCs w:val="24"/>
        </w:rPr>
        <w:t xml:space="preserve"> skills </w:t>
      </w:r>
      <w:r w:rsidR="7F55CF9F" w:rsidRPr="7580C6B1">
        <w:rPr>
          <w:rFonts w:ascii="Times New Roman" w:eastAsia="Times New Roman" w:hAnsi="Times New Roman" w:cs="Times New Roman"/>
          <w:sz w:val="24"/>
          <w:szCs w:val="24"/>
        </w:rPr>
        <w:t xml:space="preserve">profiles can be covered by one person, </w:t>
      </w:r>
      <w:r w:rsidR="7C9EF504" w:rsidRPr="7580C6B1">
        <w:rPr>
          <w:rFonts w:ascii="Times New Roman" w:eastAsia="Times New Roman" w:hAnsi="Times New Roman" w:cs="Times New Roman"/>
          <w:sz w:val="24"/>
          <w:szCs w:val="24"/>
        </w:rPr>
        <w:t>subject to provision of satisfactory evidence of experience.</w:t>
      </w:r>
    </w:p>
    <w:p w14:paraId="14CC27A5" w14:textId="10F1DEDD" w:rsidR="281F8A13" w:rsidRDefault="281F8A13" w:rsidP="7580C6B1">
      <w:pPr>
        <w:rPr>
          <w:rFonts w:ascii="Times New Roman" w:eastAsia="Times New Roman" w:hAnsi="Times New Roman" w:cs="Times New Roman"/>
          <w:sz w:val="24"/>
          <w:szCs w:val="24"/>
        </w:rPr>
      </w:pPr>
    </w:p>
    <w:p w14:paraId="023358A4" w14:textId="77777777" w:rsidR="009044C4" w:rsidRDefault="009044C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2E8E1BD" w14:textId="47E047E8" w:rsidR="4D32A2C1" w:rsidRDefault="6F7DAB39" w:rsidP="281F8A13">
      <w:pPr>
        <w:pStyle w:val="Listenabsatz"/>
        <w:numPr>
          <w:ilvl w:val="0"/>
          <w:numId w:val="20"/>
        </w:num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lastRenderedPageBreak/>
        <w:t>ANNEXES</w:t>
      </w:r>
    </w:p>
    <w:p w14:paraId="638BAFF0" w14:textId="0B582C99" w:rsidR="6F7DAB39" w:rsidRDefault="6F7DAB39" w:rsidP="281F8A13">
      <w:pPr>
        <w:rPr>
          <w:rFonts w:ascii="Times New Roman" w:eastAsia="Times New Roman" w:hAnsi="Times New Roman" w:cs="Times New Roman"/>
          <w:b/>
          <w:bCs/>
          <w:sz w:val="24"/>
          <w:szCs w:val="24"/>
        </w:rPr>
      </w:pPr>
      <w:r w:rsidRPr="7580C6B1">
        <w:rPr>
          <w:rFonts w:ascii="Times New Roman" w:eastAsia="Times New Roman" w:hAnsi="Times New Roman" w:cs="Times New Roman"/>
          <w:b/>
          <w:bCs/>
          <w:sz w:val="24"/>
          <w:szCs w:val="24"/>
        </w:rPr>
        <w:t>Annex 1: Background</w:t>
      </w:r>
    </w:p>
    <w:p w14:paraId="7F6BD3AB" w14:textId="57A92BA9" w:rsidR="6F7DAB39" w:rsidRDefault="6F7DAB39" w:rsidP="281F8A13">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Support under the Operational Programme will cover activities aimed at increasing the energy efficiency of public buildings, including, inter alia: building insulation and air tightness measures (e.g. replacement of existing windows with energy efficient ones), use of heat recovery technology, connection to the heating network, installation of new low-emission and/or renewable heat  and electricity sources for own needs, including energy storage and heat pumps, replacement of lighting with more energy-efficient technologies (e.g. LED), metering devices enabling individual billing, equipped with remote smart reading functions and the use of energy management systems (BEMS), as well as modernization of ventilation and air conditioning systems. The replacement of an individual heat source based on the combustion of fossil fuels will be possible on the basis of the hierarchy of heat sources: 1) System heat, 2) Renewable Energy Sources (e.g. heat pumps, solar PV, solar thermal collectors) and 3) Sources that use gas fuel. Only the justification for the lack of technical or economic possibilities can be the basis for selecting a heat source with a lower hierarchy. In the case of system heat sources, the replacement of the coal-based source with gas will be possible only when the use of RES is not technically or economically feasible. Where possible, solutions to deploy eligible hydrogen technologies pursuant to Art. 7 of Regulation 2021/1058 ERDF / CF in energy and heating should be assessed.</w:t>
      </w:r>
    </w:p>
    <w:p w14:paraId="096349A8" w14:textId="25CD985B" w:rsidR="6F7DAB39" w:rsidRDefault="6F7DAB39" w:rsidP="281F8A13">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In terms of improving the energy efficiency of buildings, the minimum threshold of required primary energy savings, taking into account the scope of the project, is 30% (except for monuments). The scope of activities in relation to buildings, technical devices or technological installations and processes must result from energy audits and shall ensure a longer building lifetime (e.g. waterproofing). In the case of comprehensive projects, legitimate elements not resulting from energy audits may also be supported, if they implement the broader objectives of the European Green Deal, including the strategy for the Renovation Wave, such as solutions contributing to the increase of green areas (e.g. green roofs and walls), development of electromobility, solutions for a circular economy, infrastructure related to accessibility, installation of energy storage, installation of water-saving systems, and building digitization devices. Support for elements beyond the energy audit will be possible for up to 15% of eligible project costs. The selection criteria for projects will take into account the promotion of cost-effectiveness in relation to the expenditure of EU funds, promotion of comprehensive energy modernization, promotion of greenhouse gas reduction, promotion of renewable energy in the modernization of buildings, complementarity with heating projects of the OPI&amp;E / FEnIKS Programme, quality of implementation (e.g. ex-post audit), raising awareness of energy-saving behaviour of building users. In the case of thermomodernized buildings, an ornithological / chiropterological expertise is necessary. The beneficiaries of FEnIKS interventions in the field of energy efficiency of public buildings are government administration units (not local government).</w:t>
      </w:r>
    </w:p>
    <w:p w14:paraId="26829372" w14:textId="1507234E" w:rsidR="6F7DAB39" w:rsidRDefault="6F7DAB39" w:rsidP="281F8A13">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The goal is to improve the energy efficiency of public buildings and achieve wider implementation of the EPC / ESCO model while respecting the </w:t>
      </w:r>
      <w:r w:rsidR="056C2AAF" w:rsidRPr="7580C6B1">
        <w:rPr>
          <w:rFonts w:ascii="Times New Roman" w:eastAsia="Times New Roman" w:hAnsi="Times New Roman" w:cs="Times New Roman"/>
          <w:sz w:val="24"/>
          <w:szCs w:val="24"/>
        </w:rPr>
        <w:t>European Structural and Investment Funds (</w:t>
      </w:r>
      <w:r w:rsidRPr="7580C6B1">
        <w:rPr>
          <w:rFonts w:ascii="Times New Roman" w:eastAsia="Times New Roman" w:hAnsi="Times New Roman" w:cs="Times New Roman"/>
          <w:sz w:val="24"/>
          <w:szCs w:val="24"/>
        </w:rPr>
        <w:t>ESIF</w:t>
      </w:r>
      <w:r w:rsidR="0CA4298D" w:rsidRPr="7580C6B1">
        <w:rPr>
          <w:rFonts w:ascii="Times New Roman" w:eastAsia="Times New Roman" w:hAnsi="Times New Roman" w:cs="Times New Roman"/>
          <w:sz w:val="24"/>
          <w:szCs w:val="24"/>
        </w:rPr>
        <w:t>)</w:t>
      </w:r>
      <w:r w:rsidRPr="7580C6B1">
        <w:rPr>
          <w:rFonts w:ascii="Times New Roman" w:eastAsia="Times New Roman" w:hAnsi="Times New Roman" w:cs="Times New Roman"/>
          <w:sz w:val="24"/>
          <w:szCs w:val="24"/>
        </w:rPr>
        <w:t xml:space="preserve"> funding allocation for Poland under this heading. </w:t>
      </w:r>
    </w:p>
    <w:p w14:paraId="30C8072D" w14:textId="15351D56" w:rsidR="6F7DAB39" w:rsidRDefault="6F7DAB39" w:rsidP="281F8A13">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Notwithstanding the potential of the EPC / ESCO model, it is important to note that its applicability to energy efficiency building renovation projects might be restricted to specific </w:t>
      </w:r>
      <w:r w:rsidRPr="7580C6B1">
        <w:rPr>
          <w:rFonts w:ascii="Times New Roman" w:eastAsia="Times New Roman" w:hAnsi="Times New Roman" w:cs="Times New Roman"/>
          <w:sz w:val="24"/>
          <w:szCs w:val="24"/>
        </w:rPr>
        <w:lastRenderedPageBreak/>
        <w:t>cases and measures. Additionally, challenges</w:t>
      </w:r>
      <w:r w:rsidR="78F06114" w:rsidRPr="7580C6B1">
        <w:rPr>
          <w:rFonts w:ascii="Times New Roman" w:eastAsia="Times New Roman" w:hAnsi="Times New Roman" w:cs="Times New Roman"/>
          <w:sz w:val="24"/>
          <w:szCs w:val="24"/>
        </w:rPr>
        <w:t xml:space="preserve"> to the use of the EPC/ESCO model</w:t>
      </w:r>
      <w:r w:rsidRPr="7580C6B1">
        <w:rPr>
          <w:rFonts w:ascii="Times New Roman" w:eastAsia="Times New Roman" w:hAnsi="Times New Roman" w:cs="Times New Roman"/>
          <w:sz w:val="24"/>
          <w:szCs w:val="24"/>
        </w:rPr>
        <w:t xml:space="preserve"> includ</w:t>
      </w:r>
      <w:r w:rsidR="16C6D0E3" w:rsidRPr="7580C6B1">
        <w:rPr>
          <w:rFonts w:ascii="Times New Roman" w:eastAsia="Times New Roman" w:hAnsi="Times New Roman" w:cs="Times New Roman"/>
          <w:sz w:val="24"/>
          <w:szCs w:val="24"/>
        </w:rPr>
        <w:t>e</w:t>
      </w:r>
      <w:r w:rsidRPr="7580C6B1">
        <w:rPr>
          <w:rFonts w:ascii="Times New Roman" w:eastAsia="Times New Roman" w:hAnsi="Times New Roman" w:cs="Times New Roman"/>
          <w:sz w:val="24"/>
          <w:szCs w:val="24"/>
        </w:rPr>
        <w:t xml:space="preserve"> legal </w:t>
      </w:r>
      <w:r w:rsidR="2EF6C5E7" w:rsidRPr="7580C6B1">
        <w:rPr>
          <w:rFonts w:ascii="Times New Roman" w:eastAsia="Times New Roman" w:hAnsi="Times New Roman" w:cs="Times New Roman"/>
          <w:sz w:val="24"/>
          <w:szCs w:val="24"/>
        </w:rPr>
        <w:t xml:space="preserve">barriers </w:t>
      </w:r>
      <w:r w:rsidRPr="7580C6B1">
        <w:rPr>
          <w:rFonts w:ascii="Times New Roman" w:eastAsia="Times New Roman" w:hAnsi="Times New Roman" w:cs="Times New Roman"/>
          <w:sz w:val="24"/>
          <w:szCs w:val="24"/>
        </w:rPr>
        <w:t xml:space="preserve">to </w:t>
      </w:r>
      <w:r w:rsidR="4B66979E" w:rsidRPr="7580C6B1">
        <w:rPr>
          <w:rFonts w:ascii="Times New Roman" w:eastAsia="Times New Roman" w:hAnsi="Times New Roman" w:cs="Times New Roman"/>
          <w:sz w:val="24"/>
          <w:szCs w:val="24"/>
        </w:rPr>
        <w:t xml:space="preserve">the </w:t>
      </w:r>
      <w:r w:rsidRPr="7580C6B1">
        <w:rPr>
          <w:rFonts w:ascii="Times New Roman" w:eastAsia="Times New Roman" w:hAnsi="Times New Roman" w:cs="Times New Roman"/>
          <w:sz w:val="24"/>
          <w:szCs w:val="24"/>
        </w:rPr>
        <w:t>develop</w:t>
      </w:r>
      <w:r w:rsidR="20AC5C27" w:rsidRPr="7580C6B1">
        <w:rPr>
          <w:rFonts w:ascii="Times New Roman" w:eastAsia="Times New Roman" w:hAnsi="Times New Roman" w:cs="Times New Roman"/>
          <w:sz w:val="24"/>
          <w:szCs w:val="24"/>
        </w:rPr>
        <w:t>ment of</w:t>
      </w:r>
      <w:r w:rsidRPr="7580C6B1">
        <w:rPr>
          <w:rFonts w:ascii="Times New Roman" w:eastAsia="Times New Roman" w:hAnsi="Times New Roman" w:cs="Times New Roman"/>
          <w:sz w:val="24"/>
          <w:szCs w:val="24"/>
        </w:rPr>
        <w:t xml:space="preserve"> the EPC / ESCO market and the capabilities of potential beneficiaries.</w:t>
      </w:r>
    </w:p>
    <w:p w14:paraId="12786724" w14:textId="3E830235" w:rsidR="6F7DAB39" w:rsidRDefault="6F7DAB39" w:rsidP="281F8A13">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 xml:space="preserve">There is a limited number of companies providing services in the EPC / ESCO formula, due to the construction risk as well as the risk of obtaining the guaranteed level of average annual energy savings by the provider of services related to energy consumption which has important economic and fiscal ramifications for the level of the public debt and deficit levels. Regulations concerning budget planning of public entities on an annual basis and the inability to incur long-term liabilities by state budgetary units are also important factors to consider. Wider use of EPC / ESCOs in public utility buildings owned by the State Treasury will also result in greater involvement of the state budget, especially at a time when the war in Ukraine is leading to rising costs in the region, including in Poland. </w:t>
      </w:r>
    </w:p>
    <w:p w14:paraId="14F69EF9" w14:textId="5330D13E" w:rsidR="6E957033" w:rsidRDefault="6E957033" w:rsidP="281F8A13">
      <w:pPr>
        <w:rPr>
          <w:rFonts w:ascii="Times New Roman" w:eastAsia="Times New Roman" w:hAnsi="Times New Roman" w:cs="Times New Roman"/>
          <w:sz w:val="24"/>
          <w:szCs w:val="24"/>
        </w:rPr>
      </w:pPr>
      <w:r w:rsidRPr="7580C6B1">
        <w:rPr>
          <w:rFonts w:ascii="Times New Roman" w:eastAsia="Times New Roman" w:hAnsi="Times New Roman" w:cs="Times New Roman"/>
          <w:sz w:val="24"/>
          <w:szCs w:val="24"/>
        </w:rPr>
        <w:t>T</w:t>
      </w:r>
      <w:r w:rsidR="6F7DAB39" w:rsidRPr="7580C6B1">
        <w:rPr>
          <w:rFonts w:ascii="Times New Roman" w:eastAsia="Times New Roman" w:hAnsi="Times New Roman" w:cs="Times New Roman"/>
          <w:sz w:val="24"/>
          <w:szCs w:val="24"/>
        </w:rPr>
        <w:t>he results of the pilot EPC / ESCO model implemented by the National Fund for Environmental Protection and Water Management are not optimistic in the areas of deep thermal modernization, also due to specific drawbacks such as the identification of securities, which would not prohibit a disbursement of receivables. Therefore, the use of the EPC / ESCO model should be assessed in conjunction with other financial instruments to ensure the entire range of energy efficiency renovation measures are covered – from single energy efficiency interventions up to comprehensive building renovations.</w:t>
      </w:r>
    </w:p>
    <w:sectPr w:rsidR="6E95703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6FB6" w14:textId="77777777" w:rsidR="000E67EA" w:rsidRDefault="000E67EA">
      <w:pPr>
        <w:spacing w:after="0" w:line="240" w:lineRule="auto"/>
      </w:pPr>
      <w:r>
        <w:separator/>
      </w:r>
    </w:p>
  </w:endnote>
  <w:endnote w:type="continuationSeparator" w:id="0">
    <w:p w14:paraId="10887561" w14:textId="77777777" w:rsidR="000E67EA" w:rsidRDefault="000E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D66A" w14:textId="46584289" w:rsidR="00495304" w:rsidRDefault="00000000" w:rsidP="007E5920">
    <w:pPr>
      <w:pStyle w:val="Fuzeile"/>
      <w:jc w:val="center"/>
    </w:pPr>
    <w:fldSimple w:instr=" DOCPROPERTY bjFooterEvenPageDocProperty \* MERGEFORMAT " w:fldLock="1">
      <w:r w:rsidR="007E5920" w:rsidRPr="007E5920">
        <w:rPr>
          <w:rFonts w:ascii="Arial" w:hAnsi="Arial" w:cs="Arial"/>
          <w:color w:val="0000FF"/>
          <w:sz w:val="18"/>
        </w:rPr>
        <w:t>OFFICIAL USE</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0A0A" w14:textId="3CF6948B" w:rsidR="00495304" w:rsidRDefault="00000000" w:rsidP="007E5920">
    <w:pPr>
      <w:pStyle w:val="Fuzeile"/>
      <w:jc w:val="center"/>
    </w:pPr>
    <w:fldSimple w:instr=" DOCPROPERTY bjFooterBothDocProperty \* MERGEFORMAT " w:fldLock="1">
      <w:r w:rsidR="007E5920" w:rsidRPr="007E5920">
        <w:rPr>
          <w:rFonts w:ascii="Arial" w:hAnsi="Arial" w:cs="Arial"/>
          <w:color w:val="0000FF"/>
          <w:sz w:val="18"/>
        </w:rPr>
        <w:t>OFFICIAL USE</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2D01" w14:textId="736930F4" w:rsidR="00495304" w:rsidRDefault="00000000" w:rsidP="007E5920">
    <w:pPr>
      <w:pStyle w:val="Fuzeile"/>
      <w:jc w:val="center"/>
    </w:pPr>
    <w:fldSimple w:instr=" DOCPROPERTY bjFooterFirstPageDocProperty \* MERGEFORMAT " w:fldLock="1">
      <w:r w:rsidR="007E5920" w:rsidRPr="007E5920">
        <w:rPr>
          <w:rFonts w:ascii="Arial" w:hAnsi="Arial" w:cs="Arial"/>
          <w:color w:val="0000FF"/>
          <w:sz w:val="18"/>
        </w:rPr>
        <w:t>OFFICIAL USE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0994" w14:textId="77777777" w:rsidR="000E67EA" w:rsidRDefault="000E67EA">
      <w:pPr>
        <w:spacing w:after="0" w:line="240" w:lineRule="auto"/>
      </w:pPr>
      <w:r>
        <w:separator/>
      </w:r>
    </w:p>
  </w:footnote>
  <w:footnote w:type="continuationSeparator" w:id="0">
    <w:p w14:paraId="462F12A8" w14:textId="77777777" w:rsidR="000E67EA" w:rsidRDefault="000E67EA">
      <w:pPr>
        <w:spacing w:after="0" w:line="240" w:lineRule="auto"/>
      </w:pPr>
      <w:r>
        <w:continuationSeparator/>
      </w:r>
    </w:p>
  </w:footnote>
  <w:footnote w:id="1">
    <w:p w14:paraId="37305507" w14:textId="5E52015C" w:rsidR="281F8A13" w:rsidRDefault="281F8A13" w:rsidP="281F8A13">
      <w:pPr>
        <w:pStyle w:val="Funotentext"/>
      </w:pPr>
      <w:r w:rsidRPr="281F8A13">
        <w:rPr>
          <w:rStyle w:val="Funotenzeichen"/>
        </w:rPr>
        <w:footnoteRef/>
      </w:r>
      <w:r>
        <w:t xml:space="preserve"> </w:t>
      </w:r>
      <w:hyperlink r:id="rId1">
        <w:r w:rsidRPr="281F8A13">
          <w:rPr>
            <w:rStyle w:val="Hyperlink"/>
          </w:rPr>
          <w:t>https://www.iea.org/reports/buildings</w:t>
        </w:r>
      </w:hyperlink>
      <w:r>
        <w:t xml:space="preserve"> </w:t>
      </w:r>
    </w:p>
  </w:footnote>
  <w:footnote w:id="2">
    <w:p w14:paraId="2AA06F76" w14:textId="1887E727" w:rsidR="281F8A13" w:rsidRDefault="281F8A13" w:rsidP="281F8A13">
      <w:pPr>
        <w:pStyle w:val="Funotentext"/>
      </w:pPr>
      <w:r w:rsidRPr="281F8A13">
        <w:rPr>
          <w:rStyle w:val="Funotenzeichen"/>
        </w:rPr>
        <w:footnoteRef/>
      </w:r>
      <w:r>
        <w:t xml:space="preserve"> Manual (Ex-ante assessment guidance, Vol I –V; </w:t>
      </w:r>
      <w:hyperlink r:id="rId2">
        <w:r w:rsidRPr="281F8A13">
          <w:rPr>
            <w:rStyle w:val="Hyperlink"/>
          </w:rPr>
          <w:t>https://www.fi-compass.eu/publication/manuals/manual-ex-ante-assessment-guidance-vol-i-general-methodology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C633" w14:textId="5546E4D0" w:rsidR="00495304" w:rsidRDefault="00000000" w:rsidP="007E5920">
    <w:pPr>
      <w:pStyle w:val="Kopfzeile"/>
      <w:jc w:val="center"/>
    </w:pPr>
    <w:fldSimple w:instr=" DOCPROPERTY bjHeaderEvenPageDocProperty \* MERGEFORMAT " w:fldLock="1">
      <w:r w:rsidR="007E5920" w:rsidRPr="007E5920">
        <w:rPr>
          <w:rFonts w:ascii="Arial" w:hAnsi="Arial" w:cs="Arial"/>
          <w:color w:val="0000FF"/>
          <w:sz w:val="18"/>
        </w:rPr>
        <w:t>OFFICIAL USE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1B8B" w14:textId="436A95CC" w:rsidR="00495304" w:rsidRDefault="00000000" w:rsidP="007E5920">
    <w:pPr>
      <w:pStyle w:val="Kopfzeile"/>
      <w:jc w:val="center"/>
    </w:pPr>
    <w:fldSimple w:instr=" DOCPROPERTY bjHeaderBothDocProperty \* MERGEFORMAT " w:fldLock="1">
      <w:r w:rsidR="007E5920" w:rsidRPr="007E5920">
        <w:rPr>
          <w:rFonts w:ascii="Arial" w:hAnsi="Arial" w:cs="Arial"/>
          <w:color w:val="0000FF"/>
          <w:sz w:val="18"/>
        </w:rPr>
        <w:t>OFFICIAL USE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4E32" w14:textId="74EB899C" w:rsidR="00495304" w:rsidRDefault="00000000" w:rsidP="007E5920">
    <w:pPr>
      <w:pStyle w:val="Kopfzeile"/>
      <w:jc w:val="center"/>
    </w:pPr>
    <w:fldSimple w:instr=" DOCPROPERTY bjHeaderFirstPageDocProperty \* MERGEFORMAT " w:fldLock="1">
      <w:r w:rsidR="007E5920" w:rsidRPr="007E5920">
        <w:rPr>
          <w:rFonts w:ascii="Arial" w:hAnsi="Arial" w:cs="Arial"/>
          <w:color w:val="0000FF"/>
          <w:sz w:val="18"/>
        </w:rPr>
        <w:t>OFFICIAL USE</w:t>
      </w:r>
    </w:fldSimple>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79E6"/>
    <w:multiLevelType w:val="hybridMultilevel"/>
    <w:tmpl w:val="1090C2FE"/>
    <w:lvl w:ilvl="0" w:tplc="3A2AC766">
      <w:start w:val="1"/>
      <w:numFmt w:val="lowerLetter"/>
      <w:lvlText w:val="%1."/>
      <w:lvlJc w:val="left"/>
      <w:pPr>
        <w:ind w:left="720" w:hanging="360"/>
      </w:pPr>
    </w:lvl>
    <w:lvl w:ilvl="1" w:tplc="48D238DE">
      <w:start w:val="1"/>
      <w:numFmt w:val="lowerLetter"/>
      <w:lvlText w:val="%2."/>
      <w:lvlJc w:val="left"/>
      <w:pPr>
        <w:ind w:left="1440" w:hanging="360"/>
      </w:pPr>
    </w:lvl>
    <w:lvl w:ilvl="2" w:tplc="EC7CD2EE">
      <w:start w:val="1"/>
      <w:numFmt w:val="lowerRoman"/>
      <w:lvlText w:val="%3."/>
      <w:lvlJc w:val="right"/>
      <w:pPr>
        <w:ind w:left="2160" w:hanging="180"/>
      </w:pPr>
    </w:lvl>
    <w:lvl w:ilvl="3" w:tplc="AF3C2E5E">
      <w:start w:val="1"/>
      <w:numFmt w:val="decimal"/>
      <w:lvlText w:val="%4."/>
      <w:lvlJc w:val="left"/>
      <w:pPr>
        <w:ind w:left="2880" w:hanging="360"/>
      </w:pPr>
    </w:lvl>
    <w:lvl w:ilvl="4" w:tplc="23746E9C">
      <w:start w:val="1"/>
      <w:numFmt w:val="lowerLetter"/>
      <w:lvlText w:val="%5."/>
      <w:lvlJc w:val="left"/>
      <w:pPr>
        <w:ind w:left="3600" w:hanging="360"/>
      </w:pPr>
    </w:lvl>
    <w:lvl w:ilvl="5" w:tplc="E71226E8">
      <w:start w:val="1"/>
      <w:numFmt w:val="lowerRoman"/>
      <w:lvlText w:val="%6."/>
      <w:lvlJc w:val="right"/>
      <w:pPr>
        <w:ind w:left="4320" w:hanging="180"/>
      </w:pPr>
    </w:lvl>
    <w:lvl w:ilvl="6" w:tplc="D6A2C1F2">
      <w:start w:val="1"/>
      <w:numFmt w:val="decimal"/>
      <w:lvlText w:val="%7."/>
      <w:lvlJc w:val="left"/>
      <w:pPr>
        <w:ind w:left="5040" w:hanging="360"/>
      </w:pPr>
    </w:lvl>
    <w:lvl w:ilvl="7" w:tplc="FF64422A">
      <w:start w:val="1"/>
      <w:numFmt w:val="lowerLetter"/>
      <w:lvlText w:val="%8."/>
      <w:lvlJc w:val="left"/>
      <w:pPr>
        <w:ind w:left="5760" w:hanging="360"/>
      </w:pPr>
    </w:lvl>
    <w:lvl w:ilvl="8" w:tplc="97B2F352">
      <w:start w:val="1"/>
      <w:numFmt w:val="lowerRoman"/>
      <w:lvlText w:val="%9."/>
      <w:lvlJc w:val="right"/>
      <w:pPr>
        <w:ind w:left="6480" w:hanging="180"/>
      </w:pPr>
    </w:lvl>
  </w:abstractNum>
  <w:abstractNum w:abstractNumId="1" w15:restartNumberingAfterBreak="0">
    <w:nsid w:val="0F81D7E2"/>
    <w:multiLevelType w:val="hybridMultilevel"/>
    <w:tmpl w:val="B8C608AA"/>
    <w:lvl w:ilvl="0" w:tplc="9B163FBA">
      <w:start w:val="1"/>
      <w:numFmt w:val="bullet"/>
      <w:lvlText w:val=""/>
      <w:lvlJc w:val="left"/>
      <w:pPr>
        <w:ind w:left="720" w:hanging="360"/>
      </w:pPr>
      <w:rPr>
        <w:rFonts w:ascii="Symbol" w:hAnsi="Symbol" w:hint="default"/>
      </w:rPr>
    </w:lvl>
    <w:lvl w:ilvl="1" w:tplc="35206D8C">
      <w:start w:val="1"/>
      <w:numFmt w:val="bullet"/>
      <w:lvlText w:val="o"/>
      <w:lvlJc w:val="left"/>
      <w:pPr>
        <w:ind w:left="1440" w:hanging="360"/>
      </w:pPr>
      <w:rPr>
        <w:rFonts w:ascii="Courier New" w:hAnsi="Courier New" w:hint="default"/>
      </w:rPr>
    </w:lvl>
    <w:lvl w:ilvl="2" w:tplc="2204429E">
      <w:start w:val="1"/>
      <w:numFmt w:val="bullet"/>
      <w:lvlText w:val=""/>
      <w:lvlJc w:val="left"/>
      <w:pPr>
        <w:ind w:left="2160" w:hanging="360"/>
      </w:pPr>
      <w:rPr>
        <w:rFonts w:ascii="Wingdings" w:hAnsi="Wingdings" w:hint="default"/>
      </w:rPr>
    </w:lvl>
    <w:lvl w:ilvl="3" w:tplc="F8CA109A">
      <w:start w:val="1"/>
      <w:numFmt w:val="bullet"/>
      <w:lvlText w:val=""/>
      <w:lvlJc w:val="left"/>
      <w:pPr>
        <w:ind w:left="2880" w:hanging="360"/>
      </w:pPr>
      <w:rPr>
        <w:rFonts w:ascii="Symbol" w:hAnsi="Symbol" w:hint="default"/>
      </w:rPr>
    </w:lvl>
    <w:lvl w:ilvl="4" w:tplc="4BA6A67E">
      <w:start w:val="1"/>
      <w:numFmt w:val="bullet"/>
      <w:lvlText w:val="o"/>
      <w:lvlJc w:val="left"/>
      <w:pPr>
        <w:ind w:left="3600" w:hanging="360"/>
      </w:pPr>
      <w:rPr>
        <w:rFonts w:ascii="Courier New" w:hAnsi="Courier New" w:hint="default"/>
      </w:rPr>
    </w:lvl>
    <w:lvl w:ilvl="5" w:tplc="AE544F86">
      <w:start w:val="1"/>
      <w:numFmt w:val="bullet"/>
      <w:lvlText w:val=""/>
      <w:lvlJc w:val="left"/>
      <w:pPr>
        <w:ind w:left="4320" w:hanging="360"/>
      </w:pPr>
      <w:rPr>
        <w:rFonts w:ascii="Wingdings" w:hAnsi="Wingdings" w:hint="default"/>
      </w:rPr>
    </w:lvl>
    <w:lvl w:ilvl="6" w:tplc="5DD88DD2">
      <w:start w:val="1"/>
      <w:numFmt w:val="bullet"/>
      <w:lvlText w:val=""/>
      <w:lvlJc w:val="left"/>
      <w:pPr>
        <w:ind w:left="5040" w:hanging="360"/>
      </w:pPr>
      <w:rPr>
        <w:rFonts w:ascii="Symbol" w:hAnsi="Symbol" w:hint="default"/>
      </w:rPr>
    </w:lvl>
    <w:lvl w:ilvl="7" w:tplc="1C40107E">
      <w:start w:val="1"/>
      <w:numFmt w:val="bullet"/>
      <w:lvlText w:val="o"/>
      <w:lvlJc w:val="left"/>
      <w:pPr>
        <w:ind w:left="5760" w:hanging="360"/>
      </w:pPr>
      <w:rPr>
        <w:rFonts w:ascii="Courier New" w:hAnsi="Courier New" w:hint="default"/>
      </w:rPr>
    </w:lvl>
    <w:lvl w:ilvl="8" w:tplc="22068BE2">
      <w:start w:val="1"/>
      <w:numFmt w:val="bullet"/>
      <w:lvlText w:val=""/>
      <w:lvlJc w:val="left"/>
      <w:pPr>
        <w:ind w:left="6480" w:hanging="360"/>
      </w:pPr>
      <w:rPr>
        <w:rFonts w:ascii="Wingdings" w:hAnsi="Wingdings" w:hint="default"/>
      </w:rPr>
    </w:lvl>
  </w:abstractNum>
  <w:abstractNum w:abstractNumId="2" w15:restartNumberingAfterBreak="0">
    <w:nsid w:val="101CC554"/>
    <w:multiLevelType w:val="hybridMultilevel"/>
    <w:tmpl w:val="404AAD52"/>
    <w:lvl w:ilvl="0" w:tplc="CD90AA7C">
      <w:start w:val="1"/>
      <w:numFmt w:val="bullet"/>
      <w:lvlText w:val="·"/>
      <w:lvlJc w:val="left"/>
      <w:pPr>
        <w:ind w:left="720" w:hanging="360"/>
      </w:pPr>
      <w:rPr>
        <w:rFonts w:ascii="Symbol" w:hAnsi="Symbol" w:hint="default"/>
      </w:rPr>
    </w:lvl>
    <w:lvl w:ilvl="1" w:tplc="E5C2F180">
      <w:start w:val="1"/>
      <w:numFmt w:val="bullet"/>
      <w:lvlText w:val="o"/>
      <w:lvlJc w:val="left"/>
      <w:pPr>
        <w:ind w:left="1440" w:hanging="360"/>
      </w:pPr>
      <w:rPr>
        <w:rFonts w:ascii="Courier New" w:hAnsi="Courier New" w:hint="default"/>
      </w:rPr>
    </w:lvl>
    <w:lvl w:ilvl="2" w:tplc="556C99EA">
      <w:start w:val="1"/>
      <w:numFmt w:val="bullet"/>
      <w:lvlText w:val=""/>
      <w:lvlJc w:val="left"/>
      <w:pPr>
        <w:ind w:left="2160" w:hanging="360"/>
      </w:pPr>
      <w:rPr>
        <w:rFonts w:ascii="Wingdings" w:hAnsi="Wingdings" w:hint="default"/>
      </w:rPr>
    </w:lvl>
    <w:lvl w:ilvl="3" w:tplc="24486426">
      <w:start w:val="1"/>
      <w:numFmt w:val="bullet"/>
      <w:lvlText w:val=""/>
      <w:lvlJc w:val="left"/>
      <w:pPr>
        <w:ind w:left="2880" w:hanging="360"/>
      </w:pPr>
      <w:rPr>
        <w:rFonts w:ascii="Symbol" w:hAnsi="Symbol" w:hint="default"/>
      </w:rPr>
    </w:lvl>
    <w:lvl w:ilvl="4" w:tplc="5E1CF32C">
      <w:start w:val="1"/>
      <w:numFmt w:val="bullet"/>
      <w:lvlText w:val="o"/>
      <w:lvlJc w:val="left"/>
      <w:pPr>
        <w:ind w:left="3600" w:hanging="360"/>
      </w:pPr>
      <w:rPr>
        <w:rFonts w:ascii="Courier New" w:hAnsi="Courier New" w:hint="default"/>
      </w:rPr>
    </w:lvl>
    <w:lvl w:ilvl="5" w:tplc="6672971E">
      <w:start w:val="1"/>
      <w:numFmt w:val="bullet"/>
      <w:lvlText w:val=""/>
      <w:lvlJc w:val="left"/>
      <w:pPr>
        <w:ind w:left="4320" w:hanging="360"/>
      </w:pPr>
      <w:rPr>
        <w:rFonts w:ascii="Wingdings" w:hAnsi="Wingdings" w:hint="default"/>
      </w:rPr>
    </w:lvl>
    <w:lvl w:ilvl="6" w:tplc="09BCC62E">
      <w:start w:val="1"/>
      <w:numFmt w:val="bullet"/>
      <w:lvlText w:val=""/>
      <w:lvlJc w:val="left"/>
      <w:pPr>
        <w:ind w:left="5040" w:hanging="360"/>
      </w:pPr>
      <w:rPr>
        <w:rFonts w:ascii="Symbol" w:hAnsi="Symbol" w:hint="default"/>
      </w:rPr>
    </w:lvl>
    <w:lvl w:ilvl="7" w:tplc="5C26A5BA">
      <w:start w:val="1"/>
      <w:numFmt w:val="bullet"/>
      <w:lvlText w:val="o"/>
      <w:lvlJc w:val="left"/>
      <w:pPr>
        <w:ind w:left="5760" w:hanging="360"/>
      </w:pPr>
      <w:rPr>
        <w:rFonts w:ascii="Courier New" w:hAnsi="Courier New" w:hint="default"/>
      </w:rPr>
    </w:lvl>
    <w:lvl w:ilvl="8" w:tplc="4FF28298">
      <w:start w:val="1"/>
      <w:numFmt w:val="bullet"/>
      <w:lvlText w:val=""/>
      <w:lvlJc w:val="left"/>
      <w:pPr>
        <w:ind w:left="6480" w:hanging="360"/>
      </w:pPr>
      <w:rPr>
        <w:rFonts w:ascii="Wingdings" w:hAnsi="Wingdings" w:hint="default"/>
      </w:rPr>
    </w:lvl>
  </w:abstractNum>
  <w:abstractNum w:abstractNumId="3" w15:restartNumberingAfterBreak="0">
    <w:nsid w:val="16780B0D"/>
    <w:multiLevelType w:val="hybridMultilevel"/>
    <w:tmpl w:val="369E9DF6"/>
    <w:lvl w:ilvl="0" w:tplc="63C635B0">
      <w:start w:val="1"/>
      <w:numFmt w:val="bullet"/>
      <w:lvlText w:val="-"/>
      <w:lvlJc w:val="left"/>
      <w:pPr>
        <w:ind w:left="720" w:hanging="360"/>
      </w:pPr>
      <w:rPr>
        <w:rFonts w:ascii="Calibri" w:hAnsi="Calibri" w:hint="default"/>
      </w:rPr>
    </w:lvl>
    <w:lvl w:ilvl="1" w:tplc="23500472">
      <w:start w:val="1"/>
      <w:numFmt w:val="bullet"/>
      <w:lvlText w:val="o"/>
      <w:lvlJc w:val="left"/>
      <w:pPr>
        <w:ind w:left="1440" w:hanging="360"/>
      </w:pPr>
      <w:rPr>
        <w:rFonts w:ascii="Courier New" w:hAnsi="Courier New" w:hint="default"/>
      </w:rPr>
    </w:lvl>
    <w:lvl w:ilvl="2" w:tplc="E634DB44">
      <w:start w:val="1"/>
      <w:numFmt w:val="bullet"/>
      <w:lvlText w:val=""/>
      <w:lvlJc w:val="left"/>
      <w:pPr>
        <w:ind w:left="2160" w:hanging="360"/>
      </w:pPr>
      <w:rPr>
        <w:rFonts w:ascii="Wingdings" w:hAnsi="Wingdings" w:hint="default"/>
      </w:rPr>
    </w:lvl>
    <w:lvl w:ilvl="3" w:tplc="3A54066E">
      <w:start w:val="1"/>
      <w:numFmt w:val="bullet"/>
      <w:lvlText w:val=""/>
      <w:lvlJc w:val="left"/>
      <w:pPr>
        <w:ind w:left="2880" w:hanging="360"/>
      </w:pPr>
      <w:rPr>
        <w:rFonts w:ascii="Symbol" w:hAnsi="Symbol" w:hint="default"/>
      </w:rPr>
    </w:lvl>
    <w:lvl w:ilvl="4" w:tplc="0764C1B8">
      <w:start w:val="1"/>
      <w:numFmt w:val="bullet"/>
      <w:lvlText w:val="o"/>
      <w:lvlJc w:val="left"/>
      <w:pPr>
        <w:ind w:left="3600" w:hanging="360"/>
      </w:pPr>
      <w:rPr>
        <w:rFonts w:ascii="Courier New" w:hAnsi="Courier New" w:hint="default"/>
      </w:rPr>
    </w:lvl>
    <w:lvl w:ilvl="5" w:tplc="578C31AA">
      <w:start w:val="1"/>
      <w:numFmt w:val="bullet"/>
      <w:lvlText w:val=""/>
      <w:lvlJc w:val="left"/>
      <w:pPr>
        <w:ind w:left="4320" w:hanging="360"/>
      </w:pPr>
      <w:rPr>
        <w:rFonts w:ascii="Wingdings" w:hAnsi="Wingdings" w:hint="default"/>
      </w:rPr>
    </w:lvl>
    <w:lvl w:ilvl="6" w:tplc="9162F40E">
      <w:start w:val="1"/>
      <w:numFmt w:val="bullet"/>
      <w:lvlText w:val=""/>
      <w:lvlJc w:val="left"/>
      <w:pPr>
        <w:ind w:left="5040" w:hanging="360"/>
      </w:pPr>
      <w:rPr>
        <w:rFonts w:ascii="Symbol" w:hAnsi="Symbol" w:hint="default"/>
      </w:rPr>
    </w:lvl>
    <w:lvl w:ilvl="7" w:tplc="64F6CB40">
      <w:start w:val="1"/>
      <w:numFmt w:val="bullet"/>
      <w:lvlText w:val="o"/>
      <w:lvlJc w:val="left"/>
      <w:pPr>
        <w:ind w:left="5760" w:hanging="360"/>
      </w:pPr>
      <w:rPr>
        <w:rFonts w:ascii="Courier New" w:hAnsi="Courier New" w:hint="default"/>
      </w:rPr>
    </w:lvl>
    <w:lvl w:ilvl="8" w:tplc="0EAA00DE">
      <w:start w:val="1"/>
      <w:numFmt w:val="bullet"/>
      <w:lvlText w:val=""/>
      <w:lvlJc w:val="left"/>
      <w:pPr>
        <w:ind w:left="6480" w:hanging="360"/>
      </w:pPr>
      <w:rPr>
        <w:rFonts w:ascii="Wingdings" w:hAnsi="Wingdings" w:hint="default"/>
      </w:rPr>
    </w:lvl>
  </w:abstractNum>
  <w:abstractNum w:abstractNumId="4" w15:restartNumberingAfterBreak="0">
    <w:nsid w:val="267EC225"/>
    <w:multiLevelType w:val="hybridMultilevel"/>
    <w:tmpl w:val="E3445574"/>
    <w:lvl w:ilvl="0" w:tplc="D318B6E4">
      <w:start w:val="1"/>
      <w:numFmt w:val="bullet"/>
      <w:lvlText w:val="·"/>
      <w:lvlJc w:val="left"/>
      <w:pPr>
        <w:ind w:left="720" w:hanging="360"/>
      </w:pPr>
      <w:rPr>
        <w:rFonts w:ascii="Symbol" w:hAnsi="Symbol" w:hint="default"/>
      </w:rPr>
    </w:lvl>
    <w:lvl w:ilvl="1" w:tplc="F0385A3C">
      <w:start w:val="1"/>
      <w:numFmt w:val="bullet"/>
      <w:lvlText w:val="o"/>
      <w:lvlJc w:val="left"/>
      <w:pPr>
        <w:ind w:left="1440" w:hanging="360"/>
      </w:pPr>
      <w:rPr>
        <w:rFonts w:ascii="Courier New" w:hAnsi="Courier New" w:hint="default"/>
      </w:rPr>
    </w:lvl>
    <w:lvl w:ilvl="2" w:tplc="09F8B70A">
      <w:start w:val="1"/>
      <w:numFmt w:val="bullet"/>
      <w:lvlText w:val=""/>
      <w:lvlJc w:val="left"/>
      <w:pPr>
        <w:ind w:left="2160" w:hanging="360"/>
      </w:pPr>
      <w:rPr>
        <w:rFonts w:ascii="Wingdings" w:hAnsi="Wingdings" w:hint="default"/>
      </w:rPr>
    </w:lvl>
    <w:lvl w:ilvl="3" w:tplc="6D6A0DA0">
      <w:start w:val="1"/>
      <w:numFmt w:val="bullet"/>
      <w:lvlText w:val=""/>
      <w:lvlJc w:val="left"/>
      <w:pPr>
        <w:ind w:left="2880" w:hanging="360"/>
      </w:pPr>
      <w:rPr>
        <w:rFonts w:ascii="Symbol" w:hAnsi="Symbol" w:hint="default"/>
      </w:rPr>
    </w:lvl>
    <w:lvl w:ilvl="4" w:tplc="34F6450C">
      <w:start w:val="1"/>
      <w:numFmt w:val="bullet"/>
      <w:lvlText w:val="o"/>
      <w:lvlJc w:val="left"/>
      <w:pPr>
        <w:ind w:left="3600" w:hanging="360"/>
      </w:pPr>
      <w:rPr>
        <w:rFonts w:ascii="Courier New" w:hAnsi="Courier New" w:hint="default"/>
      </w:rPr>
    </w:lvl>
    <w:lvl w:ilvl="5" w:tplc="65784352">
      <w:start w:val="1"/>
      <w:numFmt w:val="bullet"/>
      <w:lvlText w:val=""/>
      <w:lvlJc w:val="left"/>
      <w:pPr>
        <w:ind w:left="4320" w:hanging="360"/>
      </w:pPr>
      <w:rPr>
        <w:rFonts w:ascii="Wingdings" w:hAnsi="Wingdings" w:hint="default"/>
      </w:rPr>
    </w:lvl>
    <w:lvl w:ilvl="6" w:tplc="F6D4B20C">
      <w:start w:val="1"/>
      <w:numFmt w:val="bullet"/>
      <w:lvlText w:val=""/>
      <w:lvlJc w:val="left"/>
      <w:pPr>
        <w:ind w:left="5040" w:hanging="360"/>
      </w:pPr>
      <w:rPr>
        <w:rFonts w:ascii="Symbol" w:hAnsi="Symbol" w:hint="default"/>
      </w:rPr>
    </w:lvl>
    <w:lvl w:ilvl="7" w:tplc="0BDA0D66">
      <w:start w:val="1"/>
      <w:numFmt w:val="bullet"/>
      <w:lvlText w:val="o"/>
      <w:lvlJc w:val="left"/>
      <w:pPr>
        <w:ind w:left="5760" w:hanging="360"/>
      </w:pPr>
      <w:rPr>
        <w:rFonts w:ascii="Courier New" w:hAnsi="Courier New" w:hint="default"/>
      </w:rPr>
    </w:lvl>
    <w:lvl w:ilvl="8" w:tplc="4726EAE0">
      <w:start w:val="1"/>
      <w:numFmt w:val="bullet"/>
      <w:lvlText w:val=""/>
      <w:lvlJc w:val="left"/>
      <w:pPr>
        <w:ind w:left="6480" w:hanging="360"/>
      </w:pPr>
      <w:rPr>
        <w:rFonts w:ascii="Wingdings" w:hAnsi="Wingdings" w:hint="default"/>
      </w:rPr>
    </w:lvl>
  </w:abstractNum>
  <w:abstractNum w:abstractNumId="5" w15:restartNumberingAfterBreak="0">
    <w:nsid w:val="2802F20F"/>
    <w:multiLevelType w:val="multilevel"/>
    <w:tmpl w:val="65FCFCB4"/>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0292E4"/>
    <w:multiLevelType w:val="hybridMultilevel"/>
    <w:tmpl w:val="6D3887A6"/>
    <w:lvl w:ilvl="0" w:tplc="6A6E8F8C">
      <w:start w:val="1"/>
      <w:numFmt w:val="bullet"/>
      <w:lvlText w:val="·"/>
      <w:lvlJc w:val="left"/>
      <w:pPr>
        <w:ind w:left="720" w:hanging="360"/>
      </w:pPr>
      <w:rPr>
        <w:rFonts w:ascii="Symbol" w:hAnsi="Symbol" w:hint="default"/>
      </w:rPr>
    </w:lvl>
    <w:lvl w:ilvl="1" w:tplc="87D0A33E">
      <w:start w:val="1"/>
      <w:numFmt w:val="bullet"/>
      <w:lvlText w:val="o"/>
      <w:lvlJc w:val="left"/>
      <w:pPr>
        <w:ind w:left="1440" w:hanging="360"/>
      </w:pPr>
      <w:rPr>
        <w:rFonts w:ascii="Courier New" w:hAnsi="Courier New" w:hint="default"/>
      </w:rPr>
    </w:lvl>
    <w:lvl w:ilvl="2" w:tplc="F60E3F56">
      <w:start w:val="1"/>
      <w:numFmt w:val="bullet"/>
      <w:lvlText w:val=""/>
      <w:lvlJc w:val="left"/>
      <w:pPr>
        <w:ind w:left="2160" w:hanging="360"/>
      </w:pPr>
      <w:rPr>
        <w:rFonts w:ascii="Wingdings" w:hAnsi="Wingdings" w:hint="default"/>
      </w:rPr>
    </w:lvl>
    <w:lvl w:ilvl="3" w:tplc="4AB6A3B4">
      <w:start w:val="1"/>
      <w:numFmt w:val="bullet"/>
      <w:lvlText w:val=""/>
      <w:lvlJc w:val="left"/>
      <w:pPr>
        <w:ind w:left="2880" w:hanging="360"/>
      </w:pPr>
      <w:rPr>
        <w:rFonts w:ascii="Symbol" w:hAnsi="Symbol" w:hint="default"/>
      </w:rPr>
    </w:lvl>
    <w:lvl w:ilvl="4" w:tplc="CD56129C">
      <w:start w:val="1"/>
      <w:numFmt w:val="bullet"/>
      <w:lvlText w:val="o"/>
      <w:lvlJc w:val="left"/>
      <w:pPr>
        <w:ind w:left="3600" w:hanging="360"/>
      </w:pPr>
      <w:rPr>
        <w:rFonts w:ascii="Courier New" w:hAnsi="Courier New" w:hint="default"/>
      </w:rPr>
    </w:lvl>
    <w:lvl w:ilvl="5" w:tplc="320A2940">
      <w:start w:val="1"/>
      <w:numFmt w:val="bullet"/>
      <w:lvlText w:val=""/>
      <w:lvlJc w:val="left"/>
      <w:pPr>
        <w:ind w:left="4320" w:hanging="360"/>
      </w:pPr>
      <w:rPr>
        <w:rFonts w:ascii="Wingdings" w:hAnsi="Wingdings" w:hint="default"/>
      </w:rPr>
    </w:lvl>
    <w:lvl w:ilvl="6" w:tplc="EC9A7DD6">
      <w:start w:val="1"/>
      <w:numFmt w:val="bullet"/>
      <w:lvlText w:val=""/>
      <w:lvlJc w:val="left"/>
      <w:pPr>
        <w:ind w:left="5040" w:hanging="360"/>
      </w:pPr>
      <w:rPr>
        <w:rFonts w:ascii="Symbol" w:hAnsi="Symbol" w:hint="default"/>
      </w:rPr>
    </w:lvl>
    <w:lvl w:ilvl="7" w:tplc="F5A8B12C">
      <w:start w:val="1"/>
      <w:numFmt w:val="bullet"/>
      <w:lvlText w:val="o"/>
      <w:lvlJc w:val="left"/>
      <w:pPr>
        <w:ind w:left="5760" w:hanging="360"/>
      </w:pPr>
      <w:rPr>
        <w:rFonts w:ascii="Courier New" w:hAnsi="Courier New" w:hint="default"/>
      </w:rPr>
    </w:lvl>
    <w:lvl w:ilvl="8" w:tplc="597450A2">
      <w:start w:val="1"/>
      <w:numFmt w:val="bullet"/>
      <w:lvlText w:val=""/>
      <w:lvlJc w:val="left"/>
      <w:pPr>
        <w:ind w:left="6480" w:hanging="360"/>
      </w:pPr>
      <w:rPr>
        <w:rFonts w:ascii="Wingdings" w:hAnsi="Wingdings" w:hint="default"/>
      </w:rPr>
    </w:lvl>
  </w:abstractNum>
  <w:abstractNum w:abstractNumId="7" w15:restartNumberingAfterBreak="0">
    <w:nsid w:val="2B46A265"/>
    <w:multiLevelType w:val="hybridMultilevel"/>
    <w:tmpl w:val="96FE35CE"/>
    <w:lvl w:ilvl="0" w:tplc="A4C80E92">
      <w:start w:val="1"/>
      <w:numFmt w:val="bullet"/>
      <w:lvlText w:val="·"/>
      <w:lvlJc w:val="left"/>
      <w:pPr>
        <w:ind w:left="720" w:hanging="360"/>
      </w:pPr>
      <w:rPr>
        <w:rFonts w:ascii="Symbol" w:hAnsi="Symbol" w:hint="default"/>
      </w:rPr>
    </w:lvl>
    <w:lvl w:ilvl="1" w:tplc="399EDD6E">
      <w:start w:val="1"/>
      <w:numFmt w:val="bullet"/>
      <w:lvlText w:val="o"/>
      <w:lvlJc w:val="left"/>
      <w:pPr>
        <w:ind w:left="1440" w:hanging="360"/>
      </w:pPr>
      <w:rPr>
        <w:rFonts w:ascii="Courier New" w:hAnsi="Courier New" w:hint="default"/>
      </w:rPr>
    </w:lvl>
    <w:lvl w:ilvl="2" w:tplc="6648641E">
      <w:start w:val="1"/>
      <w:numFmt w:val="bullet"/>
      <w:lvlText w:val=""/>
      <w:lvlJc w:val="left"/>
      <w:pPr>
        <w:ind w:left="2160" w:hanging="360"/>
      </w:pPr>
      <w:rPr>
        <w:rFonts w:ascii="Wingdings" w:hAnsi="Wingdings" w:hint="default"/>
      </w:rPr>
    </w:lvl>
    <w:lvl w:ilvl="3" w:tplc="38B61582">
      <w:start w:val="1"/>
      <w:numFmt w:val="bullet"/>
      <w:lvlText w:val=""/>
      <w:lvlJc w:val="left"/>
      <w:pPr>
        <w:ind w:left="2880" w:hanging="360"/>
      </w:pPr>
      <w:rPr>
        <w:rFonts w:ascii="Symbol" w:hAnsi="Symbol" w:hint="default"/>
      </w:rPr>
    </w:lvl>
    <w:lvl w:ilvl="4" w:tplc="5B345E44">
      <w:start w:val="1"/>
      <w:numFmt w:val="bullet"/>
      <w:lvlText w:val="o"/>
      <w:lvlJc w:val="left"/>
      <w:pPr>
        <w:ind w:left="3600" w:hanging="360"/>
      </w:pPr>
      <w:rPr>
        <w:rFonts w:ascii="Courier New" w:hAnsi="Courier New" w:hint="default"/>
      </w:rPr>
    </w:lvl>
    <w:lvl w:ilvl="5" w:tplc="B2E0E542">
      <w:start w:val="1"/>
      <w:numFmt w:val="bullet"/>
      <w:lvlText w:val=""/>
      <w:lvlJc w:val="left"/>
      <w:pPr>
        <w:ind w:left="4320" w:hanging="360"/>
      </w:pPr>
      <w:rPr>
        <w:rFonts w:ascii="Wingdings" w:hAnsi="Wingdings" w:hint="default"/>
      </w:rPr>
    </w:lvl>
    <w:lvl w:ilvl="6" w:tplc="B3428266">
      <w:start w:val="1"/>
      <w:numFmt w:val="bullet"/>
      <w:lvlText w:val=""/>
      <w:lvlJc w:val="left"/>
      <w:pPr>
        <w:ind w:left="5040" w:hanging="360"/>
      </w:pPr>
      <w:rPr>
        <w:rFonts w:ascii="Symbol" w:hAnsi="Symbol" w:hint="default"/>
      </w:rPr>
    </w:lvl>
    <w:lvl w:ilvl="7" w:tplc="11740A82">
      <w:start w:val="1"/>
      <w:numFmt w:val="bullet"/>
      <w:lvlText w:val="o"/>
      <w:lvlJc w:val="left"/>
      <w:pPr>
        <w:ind w:left="5760" w:hanging="360"/>
      </w:pPr>
      <w:rPr>
        <w:rFonts w:ascii="Courier New" w:hAnsi="Courier New" w:hint="default"/>
      </w:rPr>
    </w:lvl>
    <w:lvl w:ilvl="8" w:tplc="78328E28">
      <w:start w:val="1"/>
      <w:numFmt w:val="bullet"/>
      <w:lvlText w:val=""/>
      <w:lvlJc w:val="left"/>
      <w:pPr>
        <w:ind w:left="6480" w:hanging="360"/>
      </w:pPr>
      <w:rPr>
        <w:rFonts w:ascii="Wingdings" w:hAnsi="Wingdings" w:hint="default"/>
      </w:rPr>
    </w:lvl>
  </w:abstractNum>
  <w:abstractNum w:abstractNumId="8" w15:restartNumberingAfterBreak="0">
    <w:nsid w:val="2EBBA9EB"/>
    <w:multiLevelType w:val="hybridMultilevel"/>
    <w:tmpl w:val="C6FAD9D6"/>
    <w:lvl w:ilvl="0" w:tplc="680C0C1E">
      <w:start w:val="1"/>
      <w:numFmt w:val="lowerLetter"/>
      <w:lvlText w:val="%1."/>
      <w:lvlJc w:val="left"/>
      <w:pPr>
        <w:ind w:left="720" w:hanging="360"/>
      </w:pPr>
    </w:lvl>
    <w:lvl w:ilvl="1" w:tplc="20BE9B62">
      <w:start w:val="1"/>
      <w:numFmt w:val="lowerLetter"/>
      <w:lvlText w:val="%2."/>
      <w:lvlJc w:val="left"/>
      <w:pPr>
        <w:ind w:left="1440" w:hanging="360"/>
      </w:pPr>
    </w:lvl>
    <w:lvl w:ilvl="2" w:tplc="65F01CD0">
      <w:start w:val="1"/>
      <w:numFmt w:val="lowerRoman"/>
      <w:lvlText w:val="%3."/>
      <w:lvlJc w:val="right"/>
      <w:pPr>
        <w:ind w:left="2160" w:hanging="180"/>
      </w:pPr>
    </w:lvl>
    <w:lvl w:ilvl="3" w:tplc="A9303458">
      <w:start w:val="1"/>
      <w:numFmt w:val="decimal"/>
      <w:lvlText w:val="%4."/>
      <w:lvlJc w:val="left"/>
      <w:pPr>
        <w:ind w:left="2880" w:hanging="360"/>
      </w:pPr>
    </w:lvl>
    <w:lvl w:ilvl="4" w:tplc="81647494">
      <w:start w:val="1"/>
      <w:numFmt w:val="lowerLetter"/>
      <w:lvlText w:val="%5."/>
      <w:lvlJc w:val="left"/>
      <w:pPr>
        <w:ind w:left="3600" w:hanging="360"/>
      </w:pPr>
    </w:lvl>
    <w:lvl w:ilvl="5" w:tplc="F64C779C">
      <w:start w:val="1"/>
      <w:numFmt w:val="lowerRoman"/>
      <w:lvlText w:val="%6."/>
      <w:lvlJc w:val="right"/>
      <w:pPr>
        <w:ind w:left="4320" w:hanging="180"/>
      </w:pPr>
    </w:lvl>
    <w:lvl w:ilvl="6" w:tplc="3E78E974">
      <w:start w:val="1"/>
      <w:numFmt w:val="decimal"/>
      <w:lvlText w:val="%7."/>
      <w:lvlJc w:val="left"/>
      <w:pPr>
        <w:ind w:left="5040" w:hanging="360"/>
      </w:pPr>
    </w:lvl>
    <w:lvl w:ilvl="7" w:tplc="87B48344">
      <w:start w:val="1"/>
      <w:numFmt w:val="lowerLetter"/>
      <w:lvlText w:val="%8."/>
      <w:lvlJc w:val="left"/>
      <w:pPr>
        <w:ind w:left="5760" w:hanging="360"/>
      </w:pPr>
    </w:lvl>
    <w:lvl w:ilvl="8" w:tplc="254AEA56">
      <w:start w:val="1"/>
      <w:numFmt w:val="lowerRoman"/>
      <w:lvlText w:val="%9."/>
      <w:lvlJc w:val="right"/>
      <w:pPr>
        <w:ind w:left="6480" w:hanging="180"/>
      </w:pPr>
    </w:lvl>
  </w:abstractNum>
  <w:abstractNum w:abstractNumId="9" w15:restartNumberingAfterBreak="0">
    <w:nsid w:val="3598D7CD"/>
    <w:multiLevelType w:val="hybridMultilevel"/>
    <w:tmpl w:val="0FF6A2FC"/>
    <w:lvl w:ilvl="0" w:tplc="49EEB794">
      <w:start w:val="1"/>
      <w:numFmt w:val="bullet"/>
      <w:lvlText w:val="·"/>
      <w:lvlJc w:val="left"/>
      <w:pPr>
        <w:ind w:left="720" w:hanging="360"/>
      </w:pPr>
      <w:rPr>
        <w:rFonts w:ascii="Symbol" w:hAnsi="Symbol" w:hint="default"/>
      </w:rPr>
    </w:lvl>
    <w:lvl w:ilvl="1" w:tplc="1E10A3DA">
      <w:start w:val="1"/>
      <w:numFmt w:val="bullet"/>
      <w:lvlText w:val="o"/>
      <w:lvlJc w:val="left"/>
      <w:pPr>
        <w:ind w:left="1440" w:hanging="360"/>
      </w:pPr>
      <w:rPr>
        <w:rFonts w:ascii="Courier New" w:hAnsi="Courier New" w:hint="default"/>
      </w:rPr>
    </w:lvl>
    <w:lvl w:ilvl="2" w:tplc="4A065FC0">
      <w:start w:val="1"/>
      <w:numFmt w:val="bullet"/>
      <w:lvlText w:val=""/>
      <w:lvlJc w:val="left"/>
      <w:pPr>
        <w:ind w:left="2160" w:hanging="360"/>
      </w:pPr>
      <w:rPr>
        <w:rFonts w:ascii="Wingdings" w:hAnsi="Wingdings" w:hint="default"/>
      </w:rPr>
    </w:lvl>
    <w:lvl w:ilvl="3" w:tplc="ABBA9B24">
      <w:start w:val="1"/>
      <w:numFmt w:val="bullet"/>
      <w:lvlText w:val=""/>
      <w:lvlJc w:val="left"/>
      <w:pPr>
        <w:ind w:left="2880" w:hanging="360"/>
      </w:pPr>
      <w:rPr>
        <w:rFonts w:ascii="Symbol" w:hAnsi="Symbol" w:hint="default"/>
      </w:rPr>
    </w:lvl>
    <w:lvl w:ilvl="4" w:tplc="3BEE7F10">
      <w:start w:val="1"/>
      <w:numFmt w:val="bullet"/>
      <w:lvlText w:val="o"/>
      <w:lvlJc w:val="left"/>
      <w:pPr>
        <w:ind w:left="3600" w:hanging="360"/>
      </w:pPr>
      <w:rPr>
        <w:rFonts w:ascii="Courier New" w:hAnsi="Courier New" w:hint="default"/>
      </w:rPr>
    </w:lvl>
    <w:lvl w:ilvl="5" w:tplc="26CE2DAC">
      <w:start w:val="1"/>
      <w:numFmt w:val="bullet"/>
      <w:lvlText w:val=""/>
      <w:lvlJc w:val="left"/>
      <w:pPr>
        <w:ind w:left="4320" w:hanging="360"/>
      </w:pPr>
      <w:rPr>
        <w:rFonts w:ascii="Wingdings" w:hAnsi="Wingdings" w:hint="default"/>
      </w:rPr>
    </w:lvl>
    <w:lvl w:ilvl="6" w:tplc="A3E65630">
      <w:start w:val="1"/>
      <w:numFmt w:val="bullet"/>
      <w:lvlText w:val=""/>
      <w:lvlJc w:val="left"/>
      <w:pPr>
        <w:ind w:left="5040" w:hanging="360"/>
      </w:pPr>
      <w:rPr>
        <w:rFonts w:ascii="Symbol" w:hAnsi="Symbol" w:hint="default"/>
      </w:rPr>
    </w:lvl>
    <w:lvl w:ilvl="7" w:tplc="E36E8D4C">
      <w:start w:val="1"/>
      <w:numFmt w:val="bullet"/>
      <w:lvlText w:val="o"/>
      <w:lvlJc w:val="left"/>
      <w:pPr>
        <w:ind w:left="5760" w:hanging="360"/>
      </w:pPr>
      <w:rPr>
        <w:rFonts w:ascii="Courier New" w:hAnsi="Courier New" w:hint="default"/>
      </w:rPr>
    </w:lvl>
    <w:lvl w:ilvl="8" w:tplc="179C1B74">
      <w:start w:val="1"/>
      <w:numFmt w:val="bullet"/>
      <w:lvlText w:val=""/>
      <w:lvlJc w:val="left"/>
      <w:pPr>
        <w:ind w:left="6480" w:hanging="360"/>
      </w:pPr>
      <w:rPr>
        <w:rFonts w:ascii="Wingdings" w:hAnsi="Wingdings" w:hint="default"/>
      </w:rPr>
    </w:lvl>
  </w:abstractNum>
  <w:abstractNum w:abstractNumId="10" w15:restartNumberingAfterBreak="0">
    <w:nsid w:val="43EF55A2"/>
    <w:multiLevelType w:val="hybridMultilevel"/>
    <w:tmpl w:val="9034C514"/>
    <w:lvl w:ilvl="0" w:tplc="240E9830">
      <w:start w:val="1"/>
      <w:numFmt w:val="decimal"/>
      <w:lvlText w:val="%1."/>
      <w:lvlJc w:val="left"/>
      <w:pPr>
        <w:ind w:left="720" w:hanging="360"/>
      </w:pPr>
    </w:lvl>
    <w:lvl w:ilvl="1" w:tplc="D22670F8">
      <w:start w:val="1"/>
      <w:numFmt w:val="lowerLetter"/>
      <w:lvlText w:val="%2."/>
      <w:lvlJc w:val="left"/>
      <w:pPr>
        <w:ind w:left="1440" w:hanging="360"/>
      </w:pPr>
    </w:lvl>
    <w:lvl w:ilvl="2" w:tplc="7592FF8E">
      <w:start w:val="1"/>
      <w:numFmt w:val="lowerRoman"/>
      <w:lvlText w:val="%3."/>
      <w:lvlJc w:val="right"/>
      <w:pPr>
        <w:ind w:left="2160" w:hanging="180"/>
      </w:pPr>
    </w:lvl>
    <w:lvl w:ilvl="3" w:tplc="9EFA4E22">
      <w:start w:val="1"/>
      <w:numFmt w:val="decimal"/>
      <w:lvlText w:val="%4."/>
      <w:lvlJc w:val="left"/>
      <w:pPr>
        <w:ind w:left="2880" w:hanging="360"/>
      </w:pPr>
    </w:lvl>
    <w:lvl w:ilvl="4" w:tplc="FFE6D5EC">
      <w:start w:val="1"/>
      <w:numFmt w:val="lowerLetter"/>
      <w:lvlText w:val="%5."/>
      <w:lvlJc w:val="left"/>
      <w:pPr>
        <w:ind w:left="3600" w:hanging="360"/>
      </w:pPr>
    </w:lvl>
    <w:lvl w:ilvl="5" w:tplc="3ED87456">
      <w:start w:val="1"/>
      <w:numFmt w:val="lowerRoman"/>
      <w:lvlText w:val="%6."/>
      <w:lvlJc w:val="right"/>
      <w:pPr>
        <w:ind w:left="4320" w:hanging="180"/>
      </w:pPr>
    </w:lvl>
    <w:lvl w:ilvl="6" w:tplc="894CCF54">
      <w:start w:val="1"/>
      <w:numFmt w:val="decimal"/>
      <w:lvlText w:val="%7."/>
      <w:lvlJc w:val="left"/>
      <w:pPr>
        <w:ind w:left="5040" w:hanging="360"/>
      </w:pPr>
    </w:lvl>
    <w:lvl w:ilvl="7" w:tplc="3F227B36">
      <w:start w:val="1"/>
      <w:numFmt w:val="lowerLetter"/>
      <w:lvlText w:val="%8."/>
      <w:lvlJc w:val="left"/>
      <w:pPr>
        <w:ind w:left="5760" w:hanging="360"/>
      </w:pPr>
    </w:lvl>
    <w:lvl w:ilvl="8" w:tplc="5B961484">
      <w:start w:val="1"/>
      <w:numFmt w:val="lowerRoman"/>
      <w:lvlText w:val="%9."/>
      <w:lvlJc w:val="right"/>
      <w:pPr>
        <w:ind w:left="6480" w:hanging="180"/>
      </w:pPr>
    </w:lvl>
  </w:abstractNum>
  <w:abstractNum w:abstractNumId="11" w15:restartNumberingAfterBreak="0">
    <w:nsid w:val="477A0F04"/>
    <w:multiLevelType w:val="hybridMultilevel"/>
    <w:tmpl w:val="D29ADA46"/>
    <w:lvl w:ilvl="0" w:tplc="3DECDBB6">
      <w:start w:val="1"/>
      <w:numFmt w:val="bullet"/>
      <w:lvlText w:val=""/>
      <w:lvlJc w:val="left"/>
      <w:pPr>
        <w:ind w:left="720" w:hanging="360"/>
      </w:pPr>
      <w:rPr>
        <w:rFonts w:ascii="Symbol" w:hAnsi="Symbol" w:hint="default"/>
      </w:rPr>
    </w:lvl>
    <w:lvl w:ilvl="1" w:tplc="7542C8A2">
      <w:start w:val="1"/>
      <w:numFmt w:val="bullet"/>
      <w:lvlText w:val="o"/>
      <w:lvlJc w:val="left"/>
      <w:pPr>
        <w:ind w:left="1440" w:hanging="360"/>
      </w:pPr>
      <w:rPr>
        <w:rFonts w:ascii="Courier New" w:hAnsi="Courier New" w:hint="default"/>
      </w:rPr>
    </w:lvl>
    <w:lvl w:ilvl="2" w:tplc="AD7038BE">
      <w:start w:val="1"/>
      <w:numFmt w:val="bullet"/>
      <w:lvlText w:val=""/>
      <w:lvlJc w:val="left"/>
      <w:pPr>
        <w:ind w:left="2160" w:hanging="360"/>
      </w:pPr>
      <w:rPr>
        <w:rFonts w:ascii="Wingdings" w:hAnsi="Wingdings" w:hint="default"/>
      </w:rPr>
    </w:lvl>
    <w:lvl w:ilvl="3" w:tplc="4D985084">
      <w:start w:val="1"/>
      <w:numFmt w:val="bullet"/>
      <w:lvlText w:val=""/>
      <w:lvlJc w:val="left"/>
      <w:pPr>
        <w:ind w:left="2880" w:hanging="360"/>
      </w:pPr>
      <w:rPr>
        <w:rFonts w:ascii="Symbol" w:hAnsi="Symbol" w:hint="default"/>
      </w:rPr>
    </w:lvl>
    <w:lvl w:ilvl="4" w:tplc="32F6709C">
      <w:start w:val="1"/>
      <w:numFmt w:val="bullet"/>
      <w:lvlText w:val="o"/>
      <w:lvlJc w:val="left"/>
      <w:pPr>
        <w:ind w:left="3600" w:hanging="360"/>
      </w:pPr>
      <w:rPr>
        <w:rFonts w:ascii="Courier New" w:hAnsi="Courier New" w:hint="default"/>
      </w:rPr>
    </w:lvl>
    <w:lvl w:ilvl="5" w:tplc="9260E018">
      <w:start w:val="1"/>
      <w:numFmt w:val="bullet"/>
      <w:lvlText w:val=""/>
      <w:lvlJc w:val="left"/>
      <w:pPr>
        <w:ind w:left="4320" w:hanging="360"/>
      </w:pPr>
      <w:rPr>
        <w:rFonts w:ascii="Wingdings" w:hAnsi="Wingdings" w:hint="default"/>
      </w:rPr>
    </w:lvl>
    <w:lvl w:ilvl="6" w:tplc="ADE003B2">
      <w:start w:val="1"/>
      <w:numFmt w:val="bullet"/>
      <w:lvlText w:val=""/>
      <w:lvlJc w:val="left"/>
      <w:pPr>
        <w:ind w:left="5040" w:hanging="360"/>
      </w:pPr>
      <w:rPr>
        <w:rFonts w:ascii="Symbol" w:hAnsi="Symbol" w:hint="default"/>
      </w:rPr>
    </w:lvl>
    <w:lvl w:ilvl="7" w:tplc="04DCD976">
      <w:start w:val="1"/>
      <w:numFmt w:val="bullet"/>
      <w:lvlText w:val="o"/>
      <w:lvlJc w:val="left"/>
      <w:pPr>
        <w:ind w:left="5760" w:hanging="360"/>
      </w:pPr>
      <w:rPr>
        <w:rFonts w:ascii="Courier New" w:hAnsi="Courier New" w:hint="default"/>
      </w:rPr>
    </w:lvl>
    <w:lvl w:ilvl="8" w:tplc="32FA027C">
      <w:start w:val="1"/>
      <w:numFmt w:val="bullet"/>
      <w:lvlText w:val=""/>
      <w:lvlJc w:val="left"/>
      <w:pPr>
        <w:ind w:left="6480" w:hanging="360"/>
      </w:pPr>
      <w:rPr>
        <w:rFonts w:ascii="Wingdings" w:hAnsi="Wingdings" w:hint="default"/>
      </w:rPr>
    </w:lvl>
  </w:abstractNum>
  <w:abstractNum w:abstractNumId="12" w15:restartNumberingAfterBreak="0">
    <w:nsid w:val="4F68DF0E"/>
    <w:multiLevelType w:val="hybridMultilevel"/>
    <w:tmpl w:val="F0B025F8"/>
    <w:lvl w:ilvl="0" w:tplc="246A6F56">
      <w:start w:val="1"/>
      <w:numFmt w:val="bullet"/>
      <w:lvlText w:val="-"/>
      <w:lvlJc w:val="left"/>
      <w:pPr>
        <w:ind w:left="720" w:hanging="360"/>
      </w:pPr>
      <w:rPr>
        <w:rFonts w:ascii="Calibri" w:hAnsi="Calibri" w:hint="default"/>
      </w:rPr>
    </w:lvl>
    <w:lvl w:ilvl="1" w:tplc="D0CE2B56">
      <w:start w:val="1"/>
      <w:numFmt w:val="bullet"/>
      <w:lvlText w:val="o"/>
      <w:lvlJc w:val="left"/>
      <w:pPr>
        <w:ind w:left="1440" w:hanging="360"/>
      </w:pPr>
      <w:rPr>
        <w:rFonts w:ascii="Courier New" w:hAnsi="Courier New" w:hint="default"/>
      </w:rPr>
    </w:lvl>
    <w:lvl w:ilvl="2" w:tplc="CCB869D0">
      <w:start w:val="1"/>
      <w:numFmt w:val="bullet"/>
      <w:lvlText w:val=""/>
      <w:lvlJc w:val="left"/>
      <w:pPr>
        <w:ind w:left="2160" w:hanging="360"/>
      </w:pPr>
      <w:rPr>
        <w:rFonts w:ascii="Wingdings" w:hAnsi="Wingdings" w:hint="default"/>
      </w:rPr>
    </w:lvl>
    <w:lvl w:ilvl="3" w:tplc="E4E0F118">
      <w:start w:val="1"/>
      <w:numFmt w:val="bullet"/>
      <w:lvlText w:val=""/>
      <w:lvlJc w:val="left"/>
      <w:pPr>
        <w:ind w:left="2880" w:hanging="360"/>
      </w:pPr>
      <w:rPr>
        <w:rFonts w:ascii="Symbol" w:hAnsi="Symbol" w:hint="default"/>
      </w:rPr>
    </w:lvl>
    <w:lvl w:ilvl="4" w:tplc="DB1C3F84">
      <w:start w:val="1"/>
      <w:numFmt w:val="bullet"/>
      <w:lvlText w:val="o"/>
      <w:lvlJc w:val="left"/>
      <w:pPr>
        <w:ind w:left="3600" w:hanging="360"/>
      </w:pPr>
      <w:rPr>
        <w:rFonts w:ascii="Courier New" w:hAnsi="Courier New" w:hint="default"/>
      </w:rPr>
    </w:lvl>
    <w:lvl w:ilvl="5" w:tplc="21FAECF6">
      <w:start w:val="1"/>
      <w:numFmt w:val="bullet"/>
      <w:lvlText w:val=""/>
      <w:lvlJc w:val="left"/>
      <w:pPr>
        <w:ind w:left="4320" w:hanging="360"/>
      </w:pPr>
      <w:rPr>
        <w:rFonts w:ascii="Wingdings" w:hAnsi="Wingdings" w:hint="default"/>
      </w:rPr>
    </w:lvl>
    <w:lvl w:ilvl="6" w:tplc="48F44DCE">
      <w:start w:val="1"/>
      <w:numFmt w:val="bullet"/>
      <w:lvlText w:val=""/>
      <w:lvlJc w:val="left"/>
      <w:pPr>
        <w:ind w:left="5040" w:hanging="360"/>
      </w:pPr>
      <w:rPr>
        <w:rFonts w:ascii="Symbol" w:hAnsi="Symbol" w:hint="default"/>
      </w:rPr>
    </w:lvl>
    <w:lvl w:ilvl="7" w:tplc="341A2D10">
      <w:start w:val="1"/>
      <w:numFmt w:val="bullet"/>
      <w:lvlText w:val="o"/>
      <w:lvlJc w:val="left"/>
      <w:pPr>
        <w:ind w:left="5760" w:hanging="360"/>
      </w:pPr>
      <w:rPr>
        <w:rFonts w:ascii="Courier New" w:hAnsi="Courier New" w:hint="default"/>
      </w:rPr>
    </w:lvl>
    <w:lvl w:ilvl="8" w:tplc="197E5E12">
      <w:start w:val="1"/>
      <w:numFmt w:val="bullet"/>
      <w:lvlText w:val=""/>
      <w:lvlJc w:val="left"/>
      <w:pPr>
        <w:ind w:left="6480" w:hanging="360"/>
      </w:pPr>
      <w:rPr>
        <w:rFonts w:ascii="Wingdings" w:hAnsi="Wingdings" w:hint="default"/>
      </w:rPr>
    </w:lvl>
  </w:abstractNum>
  <w:abstractNum w:abstractNumId="13" w15:restartNumberingAfterBreak="0">
    <w:nsid w:val="51A6CDAF"/>
    <w:multiLevelType w:val="hybridMultilevel"/>
    <w:tmpl w:val="5A527E70"/>
    <w:lvl w:ilvl="0" w:tplc="1736DEEC">
      <w:start w:val="1"/>
      <w:numFmt w:val="bullet"/>
      <w:lvlText w:val="-"/>
      <w:lvlJc w:val="left"/>
      <w:pPr>
        <w:ind w:left="720" w:hanging="360"/>
      </w:pPr>
      <w:rPr>
        <w:rFonts w:ascii="Calibri" w:hAnsi="Calibri" w:hint="default"/>
      </w:rPr>
    </w:lvl>
    <w:lvl w:ilvl="1" w:tplc="87ECE3EE">
      <w:start w:val="1"/>
      <w:numFmt w:val="bullet"/>
      <w:lvlText w:val="o"/>
      <w:lvlJc w:val="left"/>
      <w:pPr>
        <w:ind w:left="1440" w:hanging="360"/>
      </w:pPr>
      <w:rPr>
        <w:rFonts w:ascii="Courier New" w:hAnsi="Courier New" w:hint="default"/>
      </w:rPr>
    </w:lvl>
    <w:lvl w:ilvl="2" w:tplc="BFF6C7EA">
      <w:start w:val="1"/>
      <w:numFmt w:val="bullet"/>
      <w:lvlText w:val=""/>
      <w:lvlJc w:val="left"/>
      <w:pPr>
        <w:ind w:left="2160" w:hanging="360"/>
      </w:pPr>
      <w:rPr>
        <w:rFonts w:ascii="Wingdings" w:hAnsi="Wingdings" w:hint="default"/>
      </w:rPr>
    </w:lvl>
    <w:lvl w:ilvl="3" w:tplc="FFDE9BC2">
      <w:start w:val="1"/>
      <w:numFmt w:val="bullet"/>
      <w:lvlText w:val=""/>
      <w:lvlJc w:val="left"/>
      <w:pPr>
        <w:ind w:left="2880" w:hanging="360"/>
      </w:pPr>
      <w:rPr>
        <w:rFonts w:ascii="Symbol" w:hAnsi="Symbol" w:hint="default"/>
      </w:rPr>
    </w:lvl>
    <w:lvl w:ilvl="4" w:tplc="DC3C7F0A">
      <w:start w:val="1"/>
      <w:numFmt w:val="bullet"/>
      <w:lvlText w:val="o"/>
      <w:lvlJc w:val="left"/>
      <w:pPr>
        <w:ind w:left="3600" w:hanging="360"/>
      </w:pPr>
      <w:rPr>
        <w:rFonts w:ascii="Courier New" w:hAnsi="Courier New" w:hint="default"/>
      </w:rPr>
    </w:lvl>
    <w:lvl w:ilvl="5" w:tplc="0C94CB6A">
      <w:start w:val="1"/>
      <w:numFmt w:val="bullet"/>
      <w:lvlText w:val=""/>
      <w:lvlJc w:val="left"/>
      <w:pPr>
        <w:ind w:left="4320" w:hanging="360"/>
      </w:pPr>
      <w:rPr>
        <w:rFonts w:ascii="Wingdings" w:hAnsi="Wingdings" w:hint="default"/>
      </w:rPr>
    </w:lvl>
    <w:lvl w:ilvl="6" w:tplc="560C5D08">
      <w:start w:val="1"/>
      <w:numFmt w:val="bullet"/>
      <w:lvlText w:val=""/>
      <w:lvlJc w:val="left"/>
      <w:pPr>
        <w:ind w:left="5040" w:hanging="360"/>
      </w:pPr>
      <w:rPr>
        <w:rFonts w:ascii="Symbol" w:hAnsi="Symbol" w:hint="default"/>
      </w:rPr>
    </w:lvl>
    <w:lvl w:ilvl="7" w:tplc="8EFA8A62">
      <w:start w:val="1"/>
      <w:numFmt w:val="bullet"/>
      <w:lvlText w:val="o"/>
      <w:lvlJc w:val="left"/>
      <w:pPr>
        <w:ind w:left="5760" w:hanging="360"/>
      </w:pPr>
      <w:rPr>
        <w:rFonts w:ascii="Courier New" w:hAnsi="Courier New" w:hint="default"/>
      </w:rPr>
    </w:lvl>
    <w:lvl w:ilvl="8" w:tplc="60C4C63E">
      <w:start w:val="1"/>
      <w:numFmt w:val="bullet"/>
      <w:lvlText w:val=""/>
      <w:lvlJc w:val="left"/>
      <w:pPr>
        <w:ind w:left="6480" w:hanging="360"/>
      </w:pPr>
      <w:rPr>
        <w:rFonts w:ascii="Wingdings" w:hAnsi="Wingdings" w:hint="default"/>
      </w:rPr>
    </w:lvl>
  </w:abstractNum>
  <w:abstractNum w:abstractNumId="14" w15:restartNumberingAfterBreak="0">
    <w:nsid w:val="524C3C63"/>
    <w:multiLevelType w:val="hybridMultilevel"/>
    <w:tmpl w:val="49A0F8F6"/>
    <w:lvl w:ilvl="0" w:tplc="85082116">
      <w:start w:val="1"/>
      <w:numFmt w:val="bullet"/>
      <w:lvlText w:val="·"/>
      <w:lvlJc w:val="left"/>
      <w:pPr>
        <w:ind w:left="720" w:hanging="360"/>
      </w:pPr>
      <w:rPr>
        <w:rFonts w:ascii="Symbol" w:hAnsi="Symbol" w:hint="default"/>
      </w:rPr>
    </w:lvl>
    <w:lvl w:ilvl="1" w:tplc="B7665EF6">
      <w:start w:val="1"/>
      <w:numFmt w:val="bullet"/>
      <w:lvlText w:val="o"/>
      <w:lvlJc w:val="left"/>
      <w:pPr>
        <w:ind w:left="1440" w:hanging="360"/>
      </w:pPr>
      <w:rPr>
        <w:rFonts w:ascii="Courier New" w:hAnsi="Courier New" w:hint="default"/>
      </w:rPr>
    </w:lvl>
    <w:lvl w:ilvl="2" w:tplc="5DAC017E">
      <w:start w:val="1"/>
      <w:numFmt w:val="bullet"/>
      <w:lvlText w:val=""/>
      <w:lvlJc w:val="left"/>
      <w:pPr>
        <w:ind w:left="2160" w:hanging="360"/>
      </w:pPr>
      <w:rPr>
        <w:rFonts w:ascii="Wingdings" w:hAnsi="Wingdings" w:hint="default"/>
      </w:rPr>
    </w:lvl>
    <w:lvl w:ilvl="3" w:tplc="7EB09280">
      <w:start w:val="1"/>
      <w:numFmt w:val="bullet"/>
      <w:lvlText w:val=""/>
      <w:lvlJc w:val="left"/>
      <w:pPr>
        <w:ind w:left="2880" w:hanging="360"/>
      </w:pPr>
      <w:rPr>
        <w:rFonts w:ascii="Symbol" w:hAnsi="Symbol" w:hint="default"/>
      </w:rPr>
    </w:lvl>
    <w:lvl w:ilvl="4" w:tplc="DAF6A9B4">
      <w:start w:val="1"/>
      <w:numFmt w:val="bullet"/>
      <w:lvlText w:val="o"/>
      <w:lvlJc w:val="left"/>
      <w:pPr>
        <w:ind w:left="3600" w:hanging="360"/>
      </w:pPr>
      <w:rPr>
        <w:rFonts w:ascii="Courier New" w:hAnsi="Courier New" w:hint="default"/>
      </w:rPr>
    </w:lvl>
    <w:lvl w:ilvl="5" w:tplc="F870ADEC">
      <w:start w:val="1"/>
      <w:numFmt w:val="bullet"/>
      <w:lvlText w:val=""/>
      <w:lvlJc w:val="left"/>
      <w:pPr>
        <w:ind w:left="4320" w:hanging="360"/>
      </w:pPr>
      <w:rPr>
        <w:rFonts w:ascii="Wingdings" w:hAnsi="Wingdings" w:hint="default"/>
      </w:rPr>
    </w:lvl>
    <w:lvl w:ilvl="6" w:tplc="E41EE330">
      <w:start w:val="1"/>
      <w:numFmt w:val="bullet"/>
      <w:lvlText w:val=""/>
      <w:lvlJc w:val="left"/>
      <w:pPr>
        <w:ind w:left="5040" w:hanging="360"/>
      </w:pPr>
      <w:rPr>
        <w:rFonts w:ascii="Symbol" w:hAnsi="Symbol" w:hint="default"/>
      </w:rPr>
    </w:lvl>
    <w:lvl w:ilvl="7" w:tplc="5852CCF6">
      <w:start w:val="1"/>
      <w:numFmt w:val="bullet"/>
      <w:lvlText w:val="o"/>
      <w:lvlJc w:val="left"/>
      <w:pPr>
        <w:ind w:left="5760" w:hanging="360"/>
      </w:pPr>
      <w:rPr>
        <w:rFonts w:ascii="Courier New" w:hAnsi="Courier New" w:hint="default"/>
      </w:rPr>
    </w:lvl>
    <w:lvl w:ilvl="8" w:tplc="73505808">
      <w:start w:val="1"/>
      <w:numFmt w:val="bullet"/>
      <w:lvlText w:val=""/>
      <w:lvlJc w:val="left"/>
      <w:pPr>
        <w:ind w:left="6480" w:hanging="360"/>
      </w:pPr>
      <w:rPr>
        <w:rFonts w:ascii="Wingdings" w:hAnsi="Wingdings" w:hint="default"/>
      </w:rPr>
    </w:lvl>
  </w:abstractNum>
  <w:abstractNum w:abstractNumId="15" w15:restartNumberingAfterBreak="0">
    <w:nsid w:val="5432B586"/>
    <w:multiLevelType w:val="hybridMultilevel"/>
    <w:tmpl w:val="B414F262"/>
    <w:lvl w:ilvl="0" w:tplc="1AAA69A8">
      <w:start w:val="1"/>
      <w:numFmt w:val="bullet"/>
      <w:lvlText w:val=""/>
      <w:lvlJc w:val="left"/>
      <w:pPr>
        <w:ind w:left="720" w:hanging="360"/>
      </w:pPr>
      <w:rPr>
        <w:rFonts w:ascii="Symbol" w:hAnsi="Symbol" w:hint="default"/>
      </w:rPr>
    </w:lvl>
    <w:lvl w:ilvl="1" w:tplc="BDB2D950">
      <w:start w:val="1"/>
      <w:numFmt w:val="bullet"/>
      <w:lvlText w:val="o"/>
      <w:lvlJc w:val="left"/>
      <w:pPr>
        <w:ind w:left="1440" w:hanging="360"/>
      </w:pPr>
      <w:rPr>
        <w:rFonts w:ascii="Courier New" w:hAnsi="Courier New" w:hint="default"/>
      </w:rPr>
    </w:lvl>
    <w:lvl w:ilvl="2" w:tplc="8090915E">
      <w:start w:val="1"/>
      <w:numFmt w:val="bullet"/>
      <w:lvlText w:val=""/>
      <w:lvlJc w:val="left"/>
      <w:pPr>
        <w:ind w:left="2160" w:hanging="360"/>
      </w:pPr>
      <w:rPr>
        <w:rFonts w:ascii="Wingdings" w:hAnsi="Wingdings" w:hint="default"/>
      </w:rPr>
    </w:lvl>
    <w:lvl w:ilvl="3" w:tplc="25942B42">
      <w:start w:val="1"/>
      <w:numFmt w:val="bullet"/>
      <w:lvlText w:val=""/>
      <w:lvlJc w:val="left"/>
      <w:pPr>
        <w:ind w:left="2880" w:hanging="360"/>
      </w:pPr>
      <w:rPr>
        <w:rFonts w:ascii="Symbol" w:hAnsi="Symbol" w:hint="default"/>
      </w:rPr>
    </w:lvl>
    <w:lvl w:ilvl="4" w:tplc="0590C85E">
      <w:start w:val="1"/>
      <w:numFmt w:val="bullet"/>
      <w:lvlText w:val="o"/>
      <w:lvlJc w:val="left"/>
      <w:pPr>
        <w:ind w:left="3600" w:hanging="360"/>
      </w:pPr>
      <w:rPr>
        <w:rFonts w:ascii="Courier New" w:hAnsi="Courier New" w:hint="default"/>
      </w:rPr>
    </w:lvl>
    <w:lvl w:ilvl="5" w:tplc="65F86B88">
      <w:start w:val="1"/>
      <w:numFmt w:val="bullet"/>
      <w:lvlText w:val=""/>
      <w:lvlJc w:val="left"/>
      <w:pPr>
        <w:ind w:left="4320" w:hanging="360"/>
      </w:pPr>
      <w:rPr>
        <w:rFonts w:ascii="Wingdings" w:hAnsi="Wingdings" w:hint="default"/>
      </w:rPr>
    </w:lvl>
    <w:lvl w:ilvl="6" w:tplc="D32612DA">
      <w:start w:val="1"/>
      <w:numFmt w:val="bullet"/>
      <w:lvlText w:val=""/>
      <w:lvlJc w:val="left"/>
      <w:pPr>
        <w:ind w:left="5040" w:hanging="360"/>
      </w:pPr>
      <w:rPr>
        <w:rFonts w:ascii="Symbol" w:hAnsi="Symbol" w:hint="default"/>
      </w:rPr>
    </w:lvl>
    <w:lvl w:ilvl="7" w:tplc="A81019BE">
      <w:start w:val="1"/>
      <w:numFmt w:val="bullet"/>
      <w:lvlText w:val="o"/>
      <w:lvlJc w:val="left"/>
      <w:pPr>
        <w:ind w:left="5760" w:hanging="360"/>
      </w:pPr>
      <w:rPr>
        <w:rFonts w:ascii="Courier New" w:hAnsi="Courier New" w:hint="default"/>
      </w:rPr>
    </w:lvl>
    <w:lvl w:ilvl="8" w:tplc="0AC0E5C8">
      <w:start w:val="1"/>
      <w:numFmt w:val="bullet"/>
      <w:lvlText w:val=""/>
      <w:lvlJc w:val="left"/>
      <w:pPr>
        <w:ind w:left="6480" w:hanging="360"/>
      </w:pPr>
      <w:rPr>
        <w:rFonts w:ascii="Wingdings" w:hAnsi="Wingdings" w:hint="default"/>
      </w:rPr>
    </w:lvl>
  </w:abstractNum>
  <w:abstractNum w:abstractNumId="16" w15:restartNumberingAfterBreak="0">
    <w:nsid w:val="56097EA4"/>
    <w:multiLevelType w:val="multilevel"/>
    <w:tmpl w:val="365A9B3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61BD23AC"/>
    <w:multiLevelType w:val="hybridMultilevel"/>
    <w:tmpl w:val="9A72AB34"/>
    <w:lvl w:ilvl="0" w:tplc="6936C85E">
      <w:start w:val="1"/>
      <w:numFmt w:val="decimal"/>
      <w:lvlText w:val="%1."/>
      <w:lvlJc w:val="left"/>
      <w:pPr>
        <w:ind w:left="720" w:hanging="360"/>
      </w:pPr>
    </w:lvl>
    <w:lvl w:ilvl="1" w:tplc="39E8EF60">
      <w:start w:val="1"/>
      <w:numFmt w:val="lowerLetter"/>
      <w:lvlText w:val="%2."/>
      <w:lvlJc w:val="left"/>
      <w:pPr>
        <w:ind w:left="1440" w:hanging="360"/>
      </w:pPr>
    </w:lvl>
    <w:lvl w:ilvl="2" w:tplc="C7F487F8">
      <w:start w:val="1"/>
      <w:numFmt w:val="lowerRoman"/>
      <w:lvlText w:val="%3."/>
      <w:lvlJc w:val="right"/>
      <w:pPr>
        <w:ind w:left="2160" w:hanging="180"/>
      </w:pPr>
    </w:lvl>
    <w:lvl w:ilvl="3" w:tplc="9634EB04">
      <w:start w:val="1"/>
      <w:numFmt w:val="decimal"/>
      <w:lvlText w:val="%4."/>
      <w:lvlJc w:val="left"/>
      <w:pPr>
        <w:ind w:left="2880" w:hanging="360"/>
      </w:pPr>
    </w:lvl>
    <w:lvl w:ilvl="4" w:tplc="9E103CC4">
      <w:start w:val="1"/>
      <w:numFmt w:val="lowerLetter"/>
      <w:lvlText w:val="%5."/>
      <w:lvlJc w:val="left"/>
      <w:pPr>
        <w:ind w:left="3600" w:hanging="360"/>
      </w:pPr>
    </w:lvl>
    <w:lvl w:ilvl="5" w:tplc="9D66C876">
      <w:start w:val="1"/>
      <w:numFmt w:val="lowerRoman"/>
      <w:lvlText w:val="%6."/>
      <w:lvlJc w:val="right"/>
      <w:pPr>
        <w:ind w:left="4320" w:hanging="180"/>
      </w:pPr>
    </w:lvl>
    <w:lvl w:ilvl="6" w:tplc="D4B6F988">
      <w:start w:val="1"/>
      <w:numFmt w:val="decimal"/>
      <w:lvlText w:val="%7."/>
      <w:lvlJc w:val="left"/>
      <w:pPr>
        <w:ind w:left="5040" w:hanging="360"/>
      </w:pPr>
    </w:lvl>
    <w:lvl w:ilvl="7" w:tplc="A1A0FA2C">
      <w:start w:val="1"/>
      <w:numFmt w:val="lowerLetter"/>
      <w:lvlText w:val="%8."/>
      <w:lvlJc w:val="left"/>
      <w:pPr>
        <w:ind w:left="5760" w:hanging="360"/>
      </w:pPr>
    </w:lvl>
    <w:lvl w:ilvl="8" w:tplc="0E2AAF0A">
      <w:start w:val="1"/>
      <w:numFmt w:val="lowerRoman"/>
      <w:lvlText w:val="%9."/>
      <w:lvlJc w:val="right"/>
      <w:pPr>
        <w:ind w:left="6480" w:hanging="180"/>
      </w:pPr>
    </w:lvl>
  </w:abstractNum>
  <w:abstractNum w:abstractNumId="18" w15:restartNumberingAfterBreak="0">
    <w:nsid w:val="6B5934FE"/>
    <w:multiLevelType w:val="hybridMultilevel"/>
    <w:tmpl w:val="C2DAA600"/>
    <w:lvl w:ilvl="0" w:tplc="D2B85FD2">
      <w:start w:val="1"/>
      <w:numFmt w:val="bullet"/>
      <w:lvlText w:val="-"/>
      <w:lvlJc w:val="left"/>
      <w:pPr>
        <w:ind w:left="720" w:hanging="360"/>
      </w:pPr>
      <w:rPr>
        <w:rFonts w:ascii="Calibri" w:hAnsi="Calibri" w:hint="default"/>
      </w:rPr>
    </w:lvl>
    <w:lvl w:ilvl="1" w:tplc="5358D46C">
      <w:start w:val="1"/>
      <w:numFmt w:val="bullet"/>
      <w:lvlText w:val="o"/>
      <w:lvlJc w:val="left"/>
      <w:pPr>
        <w:ind w:left="1440" w:hanging="360"/>
      </w:pPr>
      <w:rPr>
        <w:rFonts w:ascii="Courier New" w:hAnsi="Courier New" w:hint="default"/>
      </w:rPr>
    </w:lvl>
    <w:lvl w:ilvl="2" w:tplc="A92A4912">
      <w:start w:val="1"/>
      <w:numFmt w:val="bullet"/>
      <w:lvlText w:val=""/>
      <w:lvlJc w:val="left"/>
      <w:pPr>
        <w:ind w:left="2160" w:hanging="360"/>
      </w:pPr>
      <w:rPr>
        <w:rFonts w:ascii="Wingdings" w:hAnsi="Wingdings" w:hint="default"/>
      </w:rPr>
    </w:lvl>
    <w:lvl w:ilvl="3" w:tplc="A7FCDC3A">
      <w:start w:val="1"/>
      <w:numFmt w:val="bullet"/>
      <w:lvlText w:val=""/>
      <w:lvlJc w:val="left"/>
      <w:pPr>
        <w:ind w:left="2880" w:hanging="360"/>
      </w:pPr>
      <w:rPr>
        <w:rFonts w:ascii="Symbol" w:hAnsi="Symbol" w:hint="default"/>
      </w:rPr>
    </w:lvl>
    <w:lvl w:ilvl="4" w:tplc="29D2E48C">
      <w:start w:val="1"/>
      <w:numFmt w:val="bullet"/>
      <w:lvlText w:val="o"/>
      <w:lvlJc w:val="left"/>
      <w:pPr>
        <w:ind w:left="3600" w:hanging="360"/>
      </w:pPr>
      <w:rPr>
        <w:rFonts w:ascii="Courier New" w:hAnsi="Courier New" w:hint="default"/>
      </w:rPr>
    </w:lvl>
    <w:lvl w:ilvl="5" w:tplc="5378A224">
      <w:start w:val="1"/>
      <w:numFmt w:val="bullet"/>
      <w:lvlText w:val=""/>
      <w:lvlJc w:val="left"/>
      <w:pPr>
        <w:ind w:left="4320" w:hanging="360"/>
      </w:pPr>
      <w:rPr>
        <w:rFonts w:ascii="Wingdings" w:hAnsi="Wingdings" w:hint="default"/>
      </w:rPr>
    </w:lvl>
    <w:lvl w:ilvl="6" w:tplc="B336D22C">
      <w:start w:val="1"/>
      <w:numFmt w:val="bullet"/>
      <w:lvlText w:val=""/>
      <w:lvlJc w:val="left"/>
      <w:pPr>
        <w:ind w:left="5040" w:hanging="360"/>
      </w:pPr>
      <w:rPr>
        <w:rFonts w:ascii="Symbol" w:hAnsi="Symbol" w:hint="default"/>
      </w:rPr>
    </w:lvl>
    <w:lvl w:ilvl="7" w:tplc="8C24D4B6">
      <w:start w:val="1"/>
      <w:numFmt w:val="bullet"/>
      <w:lvlText w:val="o"/>
      <w:lvlJc w:val="left"/>
      <w:pPr>
        <w:ind w:left="5760" w:hanging="360"/>
      </w:pPr>
      <w:rPr>
        <w:rFonts w:ascii="Courier New" w:hAnsi="Courier New" w:hint="default"/>
      </w:rPr>
    </w:lvl>
    <w:lvl w:ilvl="8" w:tplc="046E27D0">
      <w:start w:val="1"/>
      <w:numFmt w:val="bullet"/>
      <w:lvlText w:val=""/>
      <w:lvlJc w:val="left"/>
      <w:pPr>
        <w:ind w:left="6480" w:hanging="360"/>
      </w:pPr>
      <w:rPr>
        <w:rFonts w:ascii="Wingdings" w:hAnsi="Wingdings" w:hint="default"/>
      </w:rPr>
    </w:lvl>
  </w:abstractNum>
  <w:abstractNum w:abstractNumId="19" w15:restartNumberingAfterBreak="0">
    <w:nsid w:val="6DEE2EF9"/>
    <w:multiLevelType w:val="hybridMultilevel"/>
    <w:tmpl w:val="9300D278"/>
    <w:lvl w:ilvl="0" w:tplc="C4082050">
      <w:start w:val="1"/>
      <w:numFmt w:val="bullet"/>
      <w:lvlText w:val=""/>
      <w:lvlJc w:val="left"/>
      <w:pPr>
        <w:ind w:left="720" w:hanging="360"/>
      </w:pPr>
      <w:rPr>
        <w:rFonts w:ascii="Symbol" w:hAnsi="Symbol" w:hint="default"/>
      </w:rPr>
    </w:lvl>
    <w:lvl w:ilvl="1" w:tplc="E9ACF260">
      <w:start w:val="1"/>
      <w:numFmt w:val="bullet"/>
      <w:lvlText w:val="o"/>
      <w:lvlJc w:val="left"/>
      <w:pPr>
        <w:ind w:left="1440" w:hanging="360"/>
      </w:pPr>
      <w:rPr>
        <w:rFonts w:ascii="Courier New" w:hAnsi="Courier New" w:hint="default"/>
      </w:rPr>
    </w:lvl>
    <w:lvl w:ilvl="2" w:tplc="FC04EB36">
      <w:start w:val="1"/>
      <w:numFmt w:val="bullet"/>
      <w:lvlText w:val=""/>
      <w:lvlJc w:val="left"/>
      <w:pPr>
        <w:ind w:left="2160" w:hanging="360"/>
      </w:pPr>
      <w:rPr>
        <w:rFonts w:ascii="Wingdings" w:hAnsi="Wingdings" w:hint="default"/>
      </w:rPr>
    </w:lvl>
    <w:lvl w:ilvl="3" w:tplc="228E19B2">
      <w:start w:val="1"/>
      <w:numFmt w:val="bullet"/>
      <w:lvlText w:val=""/>
      <w:lvlJc w:val="left"/>
      <w:pPr>
        <w:ind w:left="2880" w:hanging="360"/>
      </w:pPr>
      <w:rPr>
        <w:rFonts w:ascii="Symbol" w:hAnsi="Symbol" w:hint="default"/>
      </w:rPr>
    </w:lvl>
    <w:lvl w:ilvl="4" w:tplc="3FF28790">
      <w:start w:val="1"/>
      <w:numFmt w:val="bullet"/>
      <w:lvlText w:val="o"/>
      <w:lvlJc w:val="left"/>
      <w:pPr>
        <w:ind w:left="3600" w:hanging="360"/>
      </w:pPr>
      <w:rPr>
        <w:rFonts w:ascii="Courier New" w:hAnsi="Courier New" w:hint="default"/>
      </w:rPr>
    </w:lvl>
    <w:lvl w:ilvl="5" w:tplc="39E8EF2E">
      <w:start w:val="1"/>
      <w:numFmt w:val="bullet"/>
      <w:lvlText w:val=""/>
      <w:lvlJc w:val="left"/>
      <w:pPr>
        <w:ind w:left="4320" w:hanging="360"/>
      </w:pPr>
      <w:rPr>
        <w:rFonts w:ascii="Wingdings" w:hAnsi="Wingdings" w:hint="default"/>
      </w:rPr>
    </w:lvl>
    <w:lvl w:ilvl="6" w:tplc="66A2AAF4">
      <w:start w:val="1"/>
      <w:numFmt w:val="bullet"/>
      <w:lvlText w:val=""/>
      <w:lvlJc w:val="left"/>
      <w:pPr>
        <w:ind w:left="5040" w:hanging="360"/>
      </w:pPr>
      <w:rPr>
        <w:rFonts w:ascii="Symbol" w:hAnsi="Symbol" w:hint="default"/>
      </w:rPr>
    </w:lvl>
    <w:lvl w:ilvl="7" w:tplc="D5862EDE">
      <w:start w:val="1"/>
      <w:numFmt w:val="bullet"/>
      <w:lvlText w:val="o"/>
      <w:lvlJc w:val="left"/>
      <w:pPr>
        <w:ind w:left="5760" w:hanging="360"/>
      </w:pPr>
      <w:rPr>
        <w:rFonts w:ascii="Courier New" w:hAnsi="Courier New" w:hint="default"/>
      </w:rPr>
    </w:lvl>
    <w:lvl w:ilvl="8" w:tplc="66FC613A">
      <w:start w:val="1"/>
      <w:numFmt w:val="bullet"/>
      <w:lvlText w:val=""/>
      <w:lvlJc w:val="left"/>
      <w:pPr>
        <w:ind w:left="6480" w:hanging="360"/>
      </w:pPr>
      <w:rPr>
        <w:rFonts w:ascii="Wingdings" w:hAnsi="Wingdings" w:hint="default"/>
      </w:rPr>
    </w:lvl>
  </w:abstractNum>
  <w:num w:numId="1" w16cid:durableId="1606889827">
    <w:abstractNumId w:val="0"/>
  </w:num>
  <w:num w:numId="2" w16cid:durableId="1540237087">
    <w:abstractNumId w:val="5"/>
  </w:num>
  <w:num w:numId="3" w16cid:durableId="664939660">
    <w:abstractNumId w:val="18"/>
  </w:num>
  <w:num w:numId="4" w16cid:durableId="1324313561">
    <w:abstractNumId w:val="17"/>
  </w:num>
  <w:num w:numId="5" w16cid:durableId="1232423730">
    <w:abstractNumId w:val="10"/>
  </w:num>
  <w:num w:numId="6" w16cid:durableId="35859330">
    <w:abstractNumId w:val="13"/>
  </w:num>
  <w:num w:numId="7" w16cid:durableId="161823254">
    <w:abstractNumId w:val="12"/>
  </w:num>
  <w:num w:numId="8" w16cid:durableId="722370321">
    <w:abstractNumId w:val="3"/>
  </w:num>
  <w:num w:numId="9" w16cid:durableId="96026458">
    <w:abstractNumId w:val="1"/>
  </w:num>
  <w:num w:numId="10" w16cid:durableId="1670907164">
    <w:abstractNumId w:val="4"/>
  </w:num>
  <w:num w:numId="11" w16cid:durableId="320619299">
    <w:abstractNumId w:val="9"/>
  </w:num>
  <w:num w:numId="12" w16cid:durableId="1546523164">
    <w:abstractNumId w:val="7"/>
  </w:num>
  <w:num w:numId="13" w16cid:durableId="1748919862">
    <w:abstractNumId w:val="2"/>
  </w:num>
  <w:num w:numId="14" w16cid:durableId="1835754920">
    <w:abstractNumId w:val="6"/>
  </w:num>
  <w:num w:numId="15" w16cid:durableId="432363085">
    <w:abstractNumId w:val="8"/>
  </w:num>
  <w:num w:numId="16" w16cid:durableId="743572572">
    <w:abstractNumId w:val="19"/>
  </w:num>
  <w:num w:numId="17" w16cid:durableId="1469781218">
    <w:abstractNumId w:val="14"/>
  </w:num>
  <w:num w:numId="18" w16cid:durableId="1160272910">
    <w:abstractNumId w:val="15"/>
  </w:num>
  <w:num w:numId="19" w16cid:durableId="1195538424">
    <w:abstractNumId w:val="11"/>
  </w:num>
  <w:num w:numId="20" w16cid:durableId="20775845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65CD62"/>
    <w:rsid w:val="000E67EA"/>
    <w:rsid w:val="001DDADB"/>
    <w:rsid w:val="002A1507"/>
    <w:rsid w:val="00336AB9"/>
    <w:rsid w:val="003F58AF"/>
    <w:rsid w:val="00437511"/>
    <w:rsid w:val="00471FA3"/>
    <w:rsid w:val="00495304"/>
    <w:rsid w:val="00526BE5"/>
    <w:rsid w:val="0059FC4E"/>
    <w:rsid w:val="00626900"/>
    <w:rsid w:val="006640F4"/>
    <w:rsid w:val="00701ACE"/>
    <w:rsid w:val="007833B3"/>
    <w:rsid w:val="007C004E"/>
    <w:rsid w:val="007E5920"/>
    <w:rsid w:val="009044C4"/>
    <w:rsid w:val="009416F0"/>
    <w:rsid w:val="00956723"/>
    <w:rsid w:val="009C273B"/>
    <w:rsid w:val="00AA1BC8"/>
    <w:rsid w:val="00B1B773"/>
    <w:rsid w:val="00B64C19"/>
    <w:rsid w:val="00B734AB"/>
    <w:rsid w:val="00D42EC3"/>
    <w:rsid w:val="00E745AA"/>
    <w:rsid w:val="00F021F9"/>
    <w:rsid w:val="00FA503D"/>
    <w:rsid w:val="01028FF2"/>
    <w:rsid w:val="019C77DB"/>
    <w:rsid w:val="01A39877"/>
    <w:rsid w:val="01A7F936"/>
    <w:rsid w:val="01B9AB3C"/>
    <w:rsid w:val="023B860E"/>
    <w:rsid w:val="0243C7D9"/>
    <w:rsid w:val="024F8D47"/>
    <w:rsid w:val="0264BAEF"/>
    <w:rsid w:val="027AF8D2"/>
    <w:rsid w:val="028FE61E"/>
    <w:rsid w:val="02F11042"/>
    <w:rsid w:val="02FC0580"/>
    <w:rsid w:val="0313B6FE"/>
    <w:rsid w:val="0321799F"/>
    <w:rsid w:val="034034C7"/>
    <w:rsid w:val="03595D24"/>
    <w:rsid w:val="0389B5F9"/>
    <w:rsid w:val="0396007A"/>
    <w:rsid w:val="03F8309C"/>
    <w:rsid w:val="0462183A"/>
    <w:rsid w:val="04BD4A00"/>
    <w:rsid w:val="04DC0528"/>
    <w:rsid w:val="04E3CD40"/>
    <w:rsid w:val="056C2AAF"/>
    <w:rsid w:val="05CA7F2E"/>
    <w:rsid w:val="0643FBF1"/>
    <w:rsid w:val="064EBC45"/>
    <w:rsid w:val="068552B5"/>
    <w:rsid w:val="07440C33"/>
    <w:rsid w:val="07446D02"/>
    <w:rsid w:val="0778188E"/>
    <w:rsid w:val="07A32071"/>
    <w:rsid w:val="07A3D868"/>
    <w:rsid w:val="08437513"/>
    <w:rsid w:val="0857642C"/>
    <w:rsid w:val="089123A6"/>
    <w:rsid w:val="08DC8EB3"/>
    <w:rsid w:val="08EB0480"/>
    <w:rsid w:val="08F11E9E"/>
    <w:rsid w:val="093FA8C9"/>
    <w:rsid w:val="09624084"/>
    <w:rsid w:val="09BE1FC6"/>
    <w:rsid w:val="09CE8374"/>
    <w:rsid w:val="0A44112E"/>
    <w:rsid w:val="0A6A1DB0"/>
    <w:rsid w:val="0A7D2855"/>
    <w:rsid w:val="0ADB792A"/>
    <w:rsid w:val="0AE8EE17"/>
    <w:rsid w:val="0B0E300A"/>
    <w:rsid w:val="0B12FFFF"/>
    <w:rsid w:val="0BB112EF"/>
    <w:rsid w:val="0C2E2087"/>
    <w:rsid w:val="0C40E6B2"/>
    <w:rsid w:val="0C4D100F"/>
    <w:rsid w:val="0C6D6F5A"/>
    <w:rsid w:val="0C84BE78"/>
    <w:rsid w:val="0CA4298D"/>
    <w:rsid w:val="0D1B503F"/>
    <w:rsid w:val="0E1319EC"/>
    <w:rsid w:val="0E208ED9"/>
    <w:rsid w:val="0EA2B403"/>
    <w:rsid w:val="0EC4F003"/>
    <w:rsid w:val="0ECAF8EB"/>
    <w:rsid w:val="0F3AD865"/>
    <w:rsid w:val="0F4870B6"/>
    <w:rsid w:val="0F527BE2"/>
    <w:rsid w:val="0F650B56"/>
    <w:rsid w:val="0F87E8BA"/>
    <w:rsid w:val="0F9DAF76"/>
    <w:rsid w:val="0FBC5F3A"/>
    <w:rsid w:val="0FCF5D25"/>
    <w:rsid w:val="10040017"/>
    <w:rsid w:val="10157DD9"/>
    <w:rsid w:val="10224C96"/>
    <w:rsid w:val="102EA636"/>
    <w:rsid w:val="1048D799"/>
    <w:rsid w:val="1052F101"/>
    <w:rsid w:val="1073DACA"/>
    <w:rsid w:val="10AFF79B"/>
    <w:rsid w:val="111AD367"/>
    <w:rsid w:val="11451135"/>
    <w:rsid w:val="114ABAAE"/>
    <w:rsid w:val="11500A96"/>
    <w:rsid w:val="117DD89F"/>
    <w:rsid w:val="11A9CB6E"/>
    <w:rsid w:val="11E9D659"/>
    <w:rsid w:val="1206E1E3"/>
    <w:rsid w:val="121B7F73"/>
    <w:rsid w:val="12202F8A"/>
    <w:rsid w:val="1292ED1F"/>
    <w:rsid w:val="12962658"/>
    <w:rsid w:val="12E68B0F"/>
    <w:rsid w:val="132A1067"/>
    <w:rsid w:val="13974288"/>
    <w:rsid w:val="13FD198F"/>
    <w:rsid w:val="141FCB9D"/>
    <w:rsid w:val="14527429"/>
    <w:rsid w:val="14825B70"/>
    <w:rsid w:val="148A48F6"/>
    <w:rsid w:val="14C7EBBF"/>
    <w:rsid w:val="151CD4E6"/>
    <w:rsid w:val="154A55B0"/>
    <w:rsid w:val="158DAF8B"/>
    <w:rsid w:val="1598E9F0"/>
    <w:rsid w:val="16407A51"/>
    <w:rsid w:val="168B15A8"/>
    <w:rsid w:val="1695E6D9"/>
    <w:rsid w:val="16C6D0E3"/>
    <w:rsid w:val="16E14D4B"/>
    <w:rsid w:val="17238E42"/>
    <w:rsid w:val="1748FB0A"/>
    <w:rsid w:val="175CA73A"/>
    <w:rsid w:val="1763C13F"/>
    <w:rsid w:val="178478C7"/>
    <w:rsid w:val="178A14EB"/>
    <w:rsid w:val="17BE90C9"/>
    <w:rsid w:val="17CD2C12"/>
    <w:rsid w:val="17F1E62F"/>
    <w:rsid w:val="1818EBA6"/>
    <w:rsid w:val="18190CF2"/>
    <w:rsid w:val="18208299"/>
    <w:rsid w:val="1871FF21"/>
    <w:rsid w:val="1877CF25"/>
    <w:rsid w:val="18A4FF38"/>
    <w:rsid w:val="18B9B352"/>
    <w:rsid w:val="18BF5EA3"/>
    <w:rsid w:val="18D46E4B"/>
    <w:rsid w:val="18E75160"/>
    <w:rsid w:val="1914F2EE"/>
    <w:rsid w:val="192B0732"/>
    <w:rsid w:val="195DBA19"/>
    <w:rsid w:val="198AC57F"/>
    <w:rsid w:val="19B3DF4B"/>
    <w:rsid w:val="19FC550F"/>
    <w:rsid w:val="1A107B13"/>
    <w:rsid w:val="1A2309A0"/>
    <w:rsid w:val="1A29D853"/>
    <w:rsid w:val="1A40CF99"/>
    <w:rsid w:val="1A511026"/>
    <w:rsid w:val="1A69E737"/>
    <w:rsid w:val="1A860692"/>
    <w:rsid w:val="1A876917"/>
    <w:rsid w:val="1A9DB4E5"/>
    <w:rsid w:val="1AB238D2"/>
    <w:rsid w:val="1AB79068"/>
    <w:rsid w:val="1AD1AFDD"/>
    <w:rsid w:val="1AF98A7A"/>
    <w:rsid w:val="1C26F3BE"/>
    <w:rsid w:val="1C405D85"/>
    <w:rsid w:val="1C5D860E"/>
    <w:rsid w:val="1C9965EC"/>
    <w:rsid w:val="1CC55752"/>
    <w:rsid w:val="1CFFCB88"/>
    <w:rsid w:val="1D05285D"/>
    <w:rsid w:val="1D70F636"/>
    <w:rsid w:val="1D92CFC6"/>
    <w:rsid w:val="1DA3FBD5"/>
    <w:rsid w:val="1DF9566F"/>
    <w:rsid w:val="1E3EA029"/>
    <w:rsid w:val="1E5F64AD"/>
    <w:rsid w:val="1EA0F8BE"/>
    <w:rsid w:val="1F237DA0"/>
    <w:rsid w:val="1F296A39"/>
    <w:rsid w:val="1F2EA027"/>
    <w:rsid w:val="1F9C0A09"/>
    <w:rsid w:val="1FDF2DF0"/>
    <w:rsid w:val="20035D07"/>
    <w:rsid w:val="201AE03E"/>
    <w:rsid w:val="2021AA74"/>
    <w:rsid w:val="20332A82"/>
    <w:rsid w:val="203CC91F"/>
    <w:rsid w:val="206C57B4"/>
    <w:rsid w:val="20710251"/>
    <w:rsid w:val="20915700"/>
    <w:rsid w:val="20AC5C27"/>
    <w:rsid w:val="20CA7088"/>
    <w:rsid w:val="20DB9C97"/>
    <w:rsid w:val="20FA9E25"/>
    <w:rsid w:val="215AE5FB"/>
    <w:rsid w:val="2168CBFE"/>
    <w:rsid w:val="216C8ECB"/>
    <w:rsid w:val="217C0B2E"/>
    <w:rsid w:val="2187422A"/>
    <w:rsid w:val="21BCF07A"/>
    <w:rsid w:val="21CEDB29"/>
    <w:rsid w:val="21D43DF8"/>
    <w:rsid w:val="21D89980"/>
    <w:rsid w:val="2246A3ED"/>
    <w:rsid w:val="22B992A4"/>
    <w:rsid w:val="22CE509D"/>
    <w:rsid w:val="22EB7402"/>
    <w:rsid w:val="23061555"/>
    <w:rsid w:val="230BE6DA"/>
    <w:rsid w:val="23163BDD"/>
    <w:rsid w:val="233FD647"/>
    <w:rsid w:val="234ADC0D"/>
    <w:rsid w:val="234E9819"/>
    <w:rsid w:val="238F15B3"/>
    <w:rsid w:val="23E3FC18"/>
    <w:rsid w:val="24285BC9"/>
    <w:rsid w:val="242C1EE6"/>
    <w:rsid w:val="245B8489"/>
    <w:rsid w:val="24B48AAA"/>
    <w:rsid w:val="24B609CC"/>
    <w:rsid w:val="24B731DB"/>
    <w:rsid w:val="24B7B0CF"/>
    <w:rsid w:val="24D86D8B"/>
    <w:rsid w:val="25164619"/>
    <w:rsid w:val="259DE1AB"/>
    <w:rsid w:val="25A4D732"/>
    <w:rsid w:val="2651DA2D"/>
    <w:rsid w:val="266DD73B"/>
    <w:rsid w:val="268DC237"/>
    <w:rsid w:val="26A8709A"/>
    <w:rsid w:val="26C0AB75"/>
    <w:rsid w:val="26C5E2E1"/>
    <w:rsid w:val="26D2EB72"/>
    <w:rsid w:val="26E4B0B5"/>
    <w:rsid w:val="26F8AAFF"/>
    <w:rsid w:val="27425AC5"/>
    <w:rsid w:val="275F1E91"/>
    <w:rsid w:val="277F659A"/>
    <w:rsid w:val="27F97E90"/>
    <w:rsid w:val="2816BE5A"/>
    <w:rsid w:val="281ACEDD"/>
    <w:rsid w:val="281F8A13"/>
    <w:rsid w:val="28589A9A"/>
    <w:rsid w:val="29118C82"/>
    <w:rsid w:val="29211B4C"/>
    <w:rsid w:val="2937BC70"/>
    <w:rsid w:val="293A54A9"/>
    <w:rsid w:val="29FEF7D1"/>
    <w:rsid w:val="2A2E4A42"/>
    <w:rsid w:val="2A35501C"/>
    <w:rsid w:val="2A66FDCB"/>
    <w:rsid w:val="2A80A896"/>
    <w:rsid w:val="2AAFE7B0"/>
    <w:rsid w:val="2ABEFE06"/>
    <w:rsid w:val="2B5F4482"/>
    <w:rsid w:val="2B7BE1BD"/>
    <w:rsid w:val="2B9E21FE"/>
    <w:rsid w:val="2BB2740D"/>
    <w:rsid w:val="2BB79894"/>
    <w:rsid w:val="2BD1207D"/>
    <w:rsid w:val="2BF48DA7"/>
    <w:rsid w:val="2C21E612"/>
    <w:rsid w:val="2C68D00B"/>
    <w:rsid w:val="2CC50D28"/>
    <w:rsid w:val="2CDB5E6B"/>
    <w:rsid w:val="2CE55920"/>
    <w:rsid w:val="2CFD0E2A"/>
    <w:rsid w:val="2D2741D9"/>
    <w:rsid w:val="2D3D1E69"/>
    <w:rsid w:val="2D565FEB"/>
    <w:rsid w:val="2D56FC18"/>
    <w:rsid w:val="2D78BBB2"/>
    <w:rsid w:val="2DD72B95"/>
    <w:rsid w:val="2E3B414A"/>
    <w:rsid w:val="2E956CFD"/>
    <w:rsid w:val="2EAA9ED1"/>
    <w:rsid w:val="2ED03355"/>
    <w:rsid w:val="2EF6C5E7"/>
    <w:rsid w:val="2F08C13F"/>
    <w:rsid w:val="2F0AF670"/>
    <w:rsid w:val="2F4D87D7"/>
    <w:rsid w:val="2F4EEFFA"/>
    <w:rsid w:val="2F59D399"/>
    <w:rsid w:val="2FDF751E"/>
    <w:rsid w:val="30325675"/>
    <w:rsid w:val="305D27E5"/>
    <w:rsid w:val="3065CD62"/>
    <w:rsid w:val="307B3B71"/>
    <w:rsid w:val="30869035"/>
    <w:rsid w:val="30A491A0"/>
    <w:rsid w:val="30FBB4DA"/>
    <w:rsid w:val="30FF6D93"/>
    <w:rsid w:val="313E5A53"/>
    <w:rsid w:val="316D11E6"/>
    <w:rsid w:val="31806138"/>
    <w:rsid w:val="319CBD14"/>
    <w:rsid w:val="31F29E9C"/>
    <w:rsid w:val="322EBBEF"/>
    <w:rsid w:val="32406201"/>
    <w:rsid w:val="32932D40"/>
    <w:rsid w:val="3298ADF3"/>
    <w:rsid w:val="32A8FB49"/>
    <w:rsid w:val="32BB7806"/>
    <w:rsid w:val="32CDB059"/>
    <w:rsid w:val="32DE5091"/>
    <w:rsid w:val="32FD69B4"/>
    <w:rsid w:val="330E0390"/>
    <w:rsid w:val="333184FD"/>
    <w:rsid w:val="335153F8"/>
    <w:rsid w:val="335E57DF"/>
    <w:rsid w:val="33617827"/>
    <w:rsid w:val="337C7688"/>
    <w:rsid w:val="33B5A330"/>
    <w:rsid w:val="33C1502A"/>
    <w:rsid w:val="33D79DCE"/>
    <w:rsid w:val="33F60D26"/>
    <w:rsid w:val="3400DC7F"/>
    <w:rsid w:val="3406FA3D"/>
    <w:rsid w:val="342B9C38"/>
    <w:rsid w:val="343696D5"/>
    <w:rsid w:val="3470CF56"/>
    <w:rsid w:val="3484CEEC"/>
    <w:rsid w:val="34E5F50C"/>
    <w:rsid w:val="34F5E9C1"/>
    <w:rsid w:val="350187DD"/>
    <w:rsid w:val="3507DF52"/>
    <w:rsid w:val="3545527D"/>
    <w:rsid w:val="356923AE"/>
    <w:rsid w:val="35CFA32A"/>
    <w:rsid w:val="35E23D7A"/>
    <w:rsid w:val="35E36308"/>
    <w:rsid w:val="35E7A6AB"/>
    <w:rsid w:val="35F40376"/>
    <w:rsid w:val="35F46B57"/>
    <w:rsid w:val="3615F153"/>
    <w:rsid w:val="3617DA63"/>
    <w:rsid w:val="3684812D"/>
    <w:rsid w:val="36E4AA2E"/>
    <w:rsid w:val="3702C205"/>
    <w:rsid w:val="375212C3"/>
    <w:rsid w:val="376AF65E"/>
    <w:rsid w:val="37778778"/>
    <w:rsid w:val="37B1C1B4"/>
    <w:rsid w:val="37B26861"/>
    <w:rsid w:val="37D10235"/>
    <w:rsid w:val="38114EA6"/>
    <w:rsid w:val="389E9266"/>
    <w:rsid w:val="38A0B7CD"/>
    <w:rsid w:val="38AB67F9"/>
    <w:rsid w:val="38CE1000"/>
    <w:rsid w:val="38D0165D"/>
    <w:rsid w:val="3906C6BF"/>
    <w:rsid w:val="3914A7F9"/>
    <w:rsid w:val="397F50DB"/>
    <w:rsid w:val="39980772"/>
    <w:rsid w:val="39C10DB0"/>
    <w:rsid w:val="39D78A9F"/>
    <w:rsid w:val="3A006E3E"/>
    <w:rsid w:val="3A1B7BA7"/>
    <w:rsid w:val="3A2CC776"/>
    <w:rsid w:val="3A35C194"/>
    <w:rsid w:val="3A9C8640"/>
    <w:rsid w:val="3AE96276"/>
    <w:rsid w:val="3B3C60A1"/>
    <w:rsid w:val="3B6906B5"/>
    <w:rsid w:val="3B8F112A"/>
    <w:rsid w:val="3BB67EAD"/>
    <w:rsid w:val="3BBA884E"/>
    <w:rsid w:val="3BBD2032"/>
    <w:rsid w:val="3BCC8531"/>
    <w:rsid w:val="3BDE9B97"/>
    <w:rsid w:val="3BE51414"/>
    <w:rsid w:val="3BEF31CD"/>
    <w:rsid w:val="3C246CC3"/>
    <w:rsid w:val="3C517EFE"/>
    <w:rsid w:val="3C843F8C"/>
    <w:rsid w:val="3C932E11"/>
    <w:rsid w:val="3CA47358"/>
    <w:rsid w:val="3D332663"/>
    <w:rsid w:val="3D347705"/>
    <w:rsid w:val="3D5658AF"/>
    <w:rsid w:val="3D810FCC"/>
    <w:rsid w:val="3D956B1F"/>
    <w:rsid w:val="3DD3340D"/>
    <w:rsid w:val="3DE6F4EB"/>
    <w:rsid w:val="3DEAF59F"/>
    <w:rsid w:val="3DED4F5F"/>
    <w:rsid w:val="3E41DC47"/>
    <w:rsid w:val="3E8C6D8A"/>
    <w:rsid w:val="3EAEC198"/>
    <w:rsid w:val="3ED350FA"/>
    <w:rsid w:val="3EF13C3F"/>
    <w:rsid w:val="3EF22910"/>
    <w:rsid w:val="3EF50956"/>
    <w:rsid w:val="3F003899"/>
    <w:rsid w:val="3F0B0DFB"/>
    <w:rsid w:val="3F50F32F"/>
    <w:rsid w:val="3F517CC2"/>
    <w:rsid w:val="3FE95C00"/>
    <w:rsid w:val="3FF248B1"/>
    <w:rsid w:val="3FF89CBA"/>
    <w:rsid w:val="400389B0"/>
    <w:rsid w:val="405F9888"/>
    <w:rsid w:val="4081C3E0"/>
    <w:rsid w:val="409C08FA"/>
    <w:rsid w:val="40C73C65"/>
    <w:rsid w:val="40DB2842"/>
    <w:rsid w:val="4103C39D"/>
    <w:rsid w:val="41131F82"/>
    <w:rsid w:val="4130BBCA"/>
    <w:rsid w:val="419F8474"/>
    <w:rsid w:val="41B60739"/>
    <w:rsid w:val="41B89C2F"/>
    <w:rsid w:val="4237D95B"/>
    <w:rsid w:val="4280D2E8"/>
    <w:rsid w:val="42916A93"/>
    <w:rsid w:val="42D512F4"/>
    <w:rsid w:val="43114318"/>
    <w:rsid w:val="433CEB35"/>
    <w:rsid w:val="436DDC1D"/>
    <w:rsid w:val="43740197"/>
    <w:rsid w:val="43D1F54F"/>
    <w:rsid w:val="43D3A9BC"/>
    <w:rsid w:val="43EDEC99"/>
    <w:rsid w:val="440B7E89"/>
    <w:rsid w:val="448BCFC8"/>
    <w:rsid w:val="44CD7079"/>
    <w:rsid w:val="451001EA"/>
    <w:rsid w:val="451586D2"/>
    <w:rsid w:val="45BD3308"/>
    <w:rsid w:val="4686F61B"/>
    <w:rsid w:val="46BDDD6A"/>
    <w:rsid w:val="46CA305A"/>
    <w:rsid w:val="46E350B5"/>
    <w:rsid w:val="4768FCE4"/>
    <w:rsid w:val="4785D88C"/>
    <w:rsid w:val="47900619"/>
    <w:rsid w:val="47BF86CA"/>
    <w:rsid w:val="482CF301"/>
    <w:rsid w:val="482EB8CE"/>
    <w:rsid w:val="484881BC"/>
    <w:rsid w:val="485D9164"/>
    <w:rsid w:val="48739E0C"/>
    <w:rsid w:val="4889263D"/>
    <w:rsid w:val="488BA359"/>
    <w:rsid w:val="48A8784D"/>
    <w:rsid w:val="48AEB102"/>
    <w:rsid w:val="48AF0865"/>
    <w:rsid w:val="4904CD45"/>
    <w:rsid w:val="4919056B"/>
    <w:rsid w:val="496D93CF"/>
    <w:rsid w:val="49743447"/>
    <w:rsid w:val="499943C3"/>
    <w:rsid w:val="49FB1E19"/>
    <w:rsid w:val="4A266C21"/>
    <w:rsid w:val="4A295F6E"/>
    <w:rsid w:val="4A2A1BA8"/>
    <w:rsid w:val="4A5CF312"/>
    <w:rsid w:val="4A7AC00D"/>
    <w:rsid w:val="4AE5D2CA"/>
    <w:rsid w:val="4B1A7B4E"/>
    <w:rsid w:val="4B1E99A3"/>
    <w:rsid w:val="4B289A8A"/>
    <w:rsid w:val="4B35BB95"/>
    <w:rsid w:val="4B66979E"/>
    <w:rsid w:val="4B66FA21"/>
    <w:rsid w:val="4B8D44A0"/>
    <w:rsid w:val="4BB43F0D"/>
    <w:rsid w:val="4BED3761"/>
    <w:rsid w:val="4BF7F80E"/>
    <w:rsid w:val="4C0892A5"/>
    <w:rsid w:val="4C16906E"/>
    <w:rsid w:val="4C26EBA4"/>
    <w:rsid w:val="4C797B92"/>
    <w:rsid w:val="4C916470"/>
    <w:rsid w:val="4CE28162"/>
    <w:rsid w:val="4CE66308"/>
    <w:rsid w:val="4CF57809"/>
    <w:rsid w:val="4D0C923C"/>
    <w:rsid w:val="4D291501"/>
    <w:rsid w:val="4D310287"/>
    <w:rsid w:val="4D32A2C1"/>
    <w:rsid w:val="4D78C89A"/>
    <w:rsid w:val="4D827988"/>
    <w:rsid w:val="4DE6A90B"/>
    <w:rsid w:val="4E0906EF"/>
    <w:rsid w:val="4E3F1488"/>
    <w:rsid w:val="4E9E9AE3"/>
    <w:rsid w:val="4EE7B799"/>
    <w:rsid w:val="4F3BA547"/>
    <w:rsid w:val="4F7AF136"/>
    <w:rsid w:val="4FE9F666"/>
    <w:rsid w:val="5022BDD0"/>
    <w:rsid w:val="505ED166"/>
    <w:rsid w:val="5060B5C3"/>
    <w:rsid w:val="50BA1A4A"/>
    <w:rsid w:val="50CC89CF"/>
    <w:rsid w:val="5100F1A1"/>
    <w:rsid w:val="5140A7B1"/>
    <w:rsid w:val="5163AA56"/>
    <w:rsid w:val="51697F45"/>
    <w:rsid w:val="51B6A8A6"/>
    <w:rsid w:val="5219CDC4"/>
    <w:rsid w:val="52528DB7"/>
    <w:rsid w:val="5255EAAB"/>
    <w:rsid w:val="532E0F1E"/>
    <w:rsid w:val="53729EDB"/>
    <w:rsid w:val="53A2005F"/>
    <w:rsid w:val="53C2D29A"/>
    <w:rsid w:val="54079E12"/>
    <w:rsid w:val="5408089F"/>
    <w:rsid w:val="540879F6"/>
    <w:rsid w:val="54E9E0BA"/>
    <w:rsid w:val="550027FD"/>
    <w:rsid w:val="5552161F"/>
    <w:rsid w:val="55DA14D8"/>
    <w:rsid w:val="55E1289D"/>
    <w:rsid w:val="5617B495"/>
    <w:rsid w:val="562B43D8"/>
    <w:rsid w:val="565C0E8B"/>
    <w:rsid w:val="567B5D38"/>
    <w:rsid w:val="569F57C5"/>
    <w:rsid w:val="56AA3F9D"/>
    <w:rsid w:val="56D9A121"/>
    <w:rsid w:val="57258E1A"/>
    <w:rsid w:val="572F5381"/>
    <w:rsid w:val="5775E539"/>
    <w:rsid w:val="57787FF6"/>
    <w:rsid w:val="57B26DB6"/>
    <w:rsid w:val="57CF4CFE"/>
    <w:rsid w:val="57D8C079"/>
    <w:rsid w:val="57EDF535"/>
    <w:rsid w:val="5834AD79"/>
    <w:rsid w:val="583E36CE"/>
    <w:rsid w:val="58A4D932"/>
    <w:rsid w:val="58CEBD84"/>
    <w:rsid w:val="58D5F29C"/>
    <w:rsid w:val="5989C596"/>
    <w:rsid w:val="59C1B08E"/>
    <w:rsid w:val="5A1FE26C"/>
    <w:rsid w:val="5A204452"/>
    <w:rsid w:val="5A351C16"/>
    <w:rsid w:val="5A77985C"/>
    <w:rsid w:val="5AA1FFCA"/>
    <w:rsid w:val="5AB22764"/>
    <w:rsid w:val="5AF7392E"/>
    <w:rsid w:val="5B5A4396"/>
    <w:rsid w:val="5B5B95D9"/>
    <w:rsid w:val="5B72C8E8"/>
    <w:rsid w:val="5B7D1DEB"/>
    <w:rsid w:val="5B846AE0"/>
    <w:rsid w:val="5B922D93"/>
    <w:rsid w:val="5BBC984A"/>
    <w:rsid w:val="5BC68F36"/>
    <w:rsid w:val="5BF13778"/>
    <w:rsid w:val="5BF2398A"/>
    <w:rsid w:val="5BFC2781"/>
    <w:rsid w:val="5C70A13C"/>
    <w:rsid w:val="5CA4FD6D"/>
    <w:rsid w:val="5CBB5CDB"/>
    <w:rsid w:val="5D57832E"/>
    <w:rsid w:val="5D70B35C"/>
    <w:rsid w:val="5E03A985"/>
    <w:rsid w:val="5E4DF813"/>
    <w:rsid w:val="5E63D603"/>
    <w:rsid w:val="5EA84238"/>
    <w:rsid w:val="5EAA69AA"/>
    <w:rsid w:val="5EC8E0D3"/>
    <w:rsid w:val="5EE2F6B2"/>
    <w:rsid w:val="5EEF2B53"/>
    <w:rsid w:val="5F086DCF"/>
    <w:rsid w:val="5F0E31EC"/>
    <w:rsid w:val="5F699CF5"/>
    <w:rsid w:val="5F878196"/>
    <w:rsid w:val="5F922019"/>
    <w:rsid w:val="5FD875F9"/>
    <w:rsid w:val="5FEE7802"/>
    <w:rsid w:val="5FF7B81B"/>
    <w:rsid w:val="600FB34E"/>
    <w:rsid w:val="606DDC37"/>
    <w:rsid w:val="6084D7F3"/>
    <w:rsid w:val="60C71D1F"/>
    <w:rsid w:val="60F943A7"/>
    <w:rsid w:val="616492F5"/>
    <w:rsid w:val="616A29D0"/>
    <w:rsid w:val="61AE4EC7"/>
    <w:rsid w:val="61B15104"/>
    <w:rsid w:val="61DD5F5A"/>
    <w:rsid w:val="61EC71CE"/>
    <w:rsid w:val="62193A5C"/>
    <w:rsid w:val="6220A854"/>
    <w:rsid w:val="6245D2AE"/>
    <w:rsid w:val="6249FEE0"/>
    <w:rsid w:val="626773AA"/>
    <w:rsid w:val="62CED259"/>
    <w:rsid w:val="62EE8B43"/>
    <w:rsid w:val="634D1F04"/>
    <w:rsid w:val="6365557B"/>
    <w:rsid w:val="63792FBB"/>
    <w:rsid w:val="63958D02"/>
    <w:rsid w:val="63CBA953"/>
    <w:rsid w:val="63F34BC4"/>
    <w:rsid w:val="63FA260B"/>
    <w:rsid w:val="64205538"/>
    <w:rsid w:val="6422848C"/>
    <w:rsid w:val="6431845E"/>
    <w:rsid w:val="645577ED"/>
    <w:rsid w:val="646786A1"/>
    <w:rsid w:val="6491026B"/>
    <w:rsid w:val="64AD1DDD"/>
    <w:rsid w:val="64CB7C50"/>
    <w:rsid w:val="64E0DF5D"/>
    <w:rsid w:val="64F404E9"/>
    <w:rsid w:val="650125DC"/>
    <w:rsid w:val="6515001C"/>
    <w:rsid w:val="652198B4"/>
    <w:rsid w:val="655827CA"/>
    <w:rsid w:val="65835780"/>
    <w:rsid w:val="65ADB00A"/>
    <w:rsid w:val="65C25BA7"/>
    <w:rsid w:val="65FC48D7"/>
    <w:rsid w:val="65FCF402"/>
    <w:rsid w:val="66C166D0"/>
    <w:rsid w:val="66D50534"/>
    <w:rsid w:val="66F3F82B"/>
    <w:rsid w:val="672DB383"/>
    <w:rsid w:val="67800BBD"/>
    <w:rsid w:val="67C8A32D"/>
    <w:rsid w:val="67E09381"/>
    <w:rsid w:val="6838C69E"/>
    <w:rsid w:val="68593976"/>
    <w:rsid w:val="688D28E3"/>
    <w:rsid w:val="688FE9D8"/>
    <w:rsid w:val="68901DE6"/>
    <w:rsid w:val="689648E1"/>
    <w:rsid w:val="68A4774B"/>
    <w:rsid w:val="68BAAD96"/>
    <w:rsid w:val="68D05B76"/>
    <w:rsid w:val="68D519AC"/>
    <w:rsid w:val="691BDC1E"/>
    <w:rsid w:val="6920F60C"/>
    <w:rsid w:val="6928E910"/>
    <w:rsid w:val="694B4B31"/>
    <w:rsid w:val="69645D17"/>
    <w:rsid w:val="69662FE2"/>
    <w:rsid w:val="6A09834F"/>
    <w:rsid w:val="6A846DAD"/>
    <w:rsid w:val="6A95C180"/>
    <w:rsid w:val="6AF9C6D3"/>
    <w:rsid w:val="6B0043EF"/>
    <w:rsid w:val="6B2714F7"/>
    <w:rsid w:val="6B5020E1"/>
    <w:rsid w:val="6B5FF24B"/>
    <w:rsid w:val="6BC78A9A"/>
    <w:rsid w:val="6BCC270A"/>
    <w:rsid w:val="6C0E55F0"/>
    <w:rsid w:val="6CF30F64"/>
    <w:rsid w:val="6D5D4A1B"/>
    <w:rsid w:val="6D7BC563"/>
    <w:rsid w:val="6D8DAF3D"/>
    <w:rsid w:val="6D9B1D5B"/>
    <w:rsid w:val="6DB03E75"/>
    <w:rsid w:val="6DCD6D8C"/>
    <w:rsid w:val="6DD99E30"/>
    <w:rsid w:val="6E0A3F81"/>
    <w:rsid w:val="6E1AD8BB"/>
    <w:rsid w:val="6E793E99"/>
    <w:rsid w:val="6E7B4C29"/>
    <w:rsid w:val="6E957033"/>
    <w:rsid w:val="6E995E80"/>
    <w:rsid w:val="6E99AED7"/>
    <w:rsid w:val="6F53B41B"/>
    <w:rsid w:val="6F69EA5B"/>
    <w:rsid w:val="6F7B6BCA"/>
    <w:rsid w:val="6F7DAB39"/>
    <w:rsid w:val="6F7EF8BD"/>
    <w:rsid w:val="6FC64D62"/>
    <w:rsid w:val="6FD3B512"/>
    <w:rsid w:val="6FE411EF"/>
    <w:rsid w:val="6FFD3A4C"/>
    <w:rsid w:val="7015243E"/>
    <w:rsid w:val="70560AD6"/>
    <w:rsid w:val="70B09C2C"/>
    <w:rsid w:val="716F8573"/>
    <w:rsid w:val="717141C7"/>
    <w:rsid w:val="717FE250"/>
    <w:rsid w:val="71827642"/>
    <w:rsid w:val="718D7143"/>
    <w:rsid w:val="71D2119C"/>
    <w:rsid w:val="71EB1699"/>
    <w:rsid w:val="72001BBC"/>
    <w:rsid w:val="720A70BF"/>
    <w:rsid w:val="7244EA85"/>
    <w:rsid w:val="7245B80F"/>
    <w:rsid w:val="72E46AC4"/>
    <w:rsid w:val="733594EF"/>
    <w:rsid w:val="737E68FF"/>
    <w:rsid w:val="739ACEF2"/>
    <w:rsid w:val="73AEE474"/>
    <w:rsid w:val="73C62897"/>
    <w:rsid w:val="73F1C6CC"/>
    <w:rsid w:val="73F2F6F9"/>
    <w:rsid w:val="7410C7FA"/>
    <w:rsid w:val="741B5CBF"/>
    <w:rsid w:val="741ECAC3"/>
    <w:rsid w:val="744298DE"/>
    <w:rsid w:val="7484BAA6"/>
    <w:rsid w:val="748C8BDC"/>
    <w:rsid w:val="749ADA73"/>
    <w:rsid w:val="74A8E289"/>
    <w:rsid w:val="74AB85A3"/>
    <w:rsid w:val="74CE20A2"/>
    <w:rsid w:val="74D702B8"/>
    <w:rsid w:val="74F84FF2"/>
    <w:rsid w:val="7537BC7E"/>
    <w:rsid w:val="7580C6B1"/>
    <w:rsid w:val="759C0FD9"/>
    <w:rsid w:val="75B257E5"/>
    <w:rsid w:val="75D85C53"/>
    <w:rsid w:val="75F6F7F4"/>
    <w:rsid w:val="75FB66BB"/>
    <w:rsid w:val="761BB418"/>
    <w:rsid w:val="76686DB3"/>
    <w:rsid w:val="767F3294"/>
    <w:rsid w:val="76AAE9C6"/>
    <w:rsid w:val="76B31A07"/>
    <w:rsid w:val="770A18E6"/>
    <w:rsid w:val="772AAA35"/>
    <w:rsid w:val="77C1BB01"/>
    <w:rsid w:val="77D5A263"/>
    <w:rsid w:val="77F774DF"/>
    <w:rsid w:val="783EC3DD"/>
    <w:rsid w:val="78961F57"/>
    <w:rsid w:val="78DA72B5"/>
    <w:rsid w:val="78F06114"/>
    <w:rsid w:val="792408F5"/>
    <w:rsid w:val="793666E0"/>
    <w:rsid w:val="795B6083"/>
    <w:rsid w:val="795D8B62"/>
    <w:rsid w:val="79616EFB"/>
    <w:rsid w:val="797C4AEB"/>
    <w:rsid w:val="79C9338F"/>
    <w:rsid w:val="7A036CA3"/>
    <w:rsid w:val="7A0D7DC8"/>
    <w:rsid w:val="7A2A924C"/>
    <w:rsid w:val="7A514E55"/>
    <w:rsid w:val="7A5967CE"/>
    <w:rsid w:val="7A60DB98"/>
    <w:rsid w:val="7A6AAC7B"/>
    <w:rsid w:val="7A743ED5"/>
    <w:rsid w:val="7A8A5777"/>
    <w:rsid w:val="7B201193"/>
    <w:rsid w:val="7B4E4B3E"/>
    <w:rsid w:val="7B6503F0"/>
    <w:rsid w:val="7BD41442"/>
    <w:rsid w:val="7BDA18C4"/>
    <w:rsid w:val="7BF84807"/>
    <w:rsid w:val="7BF9DCCC"/>
    <w:rsid w:val="7C100F36"/>
    <w:rsid w:val="7C3FB6A0"/>
    <w:rsid w:val="7C443CD3"/>
    <w:rsid w:val="7C9EF504"/>
    <w:rsid w:val="7CB2381A"/>
    <w:rsid w:val="7CBBE1F4"/>
    <w:rsid w:val="7CE63A18"/>
    <w:rsid w:val="7CF27444"/>
    <w:rsid w:val="7D0BBF46"/>
    <w:rsid w:val="7D446ABF"/>
    <w:rsid w:val="7DA54D52"/>
    <w:rsid w:val="7DA916A8"/>
    <w:rsid w:val="7DA957DD"/>
    <w:rsid w:val="7DE95E65"/>
    <w:rsid w:val="7DE96285"/>
    <w:rsid w:val="7E069A4E"/>
    <w:rsid w:val="7E53A2B9"/>
    <w:rsid w:val="7E820A79"/>
    <w:rsid w:val="7E86546F"/>
    <w:rsid w:val="7E88646D"/>
    <w:rsid w:val="7F04627B"/>
    <w:rsid w:val="7F55CF9F"/>
    <w:rsid w:val="7F9FBF7C"/>
    <w:rsid w:val="7FB96F7F"/>
    <w:rsid w:val="7FD0B07F"/>
    <w:rsid w:val="7FEC3F21"/>
    <w:rsid w:val="7FED28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5CD62"/>
  <w15:chartTrackingRefBased/>
  <w15:docId w15:val="{81EEF49C-EDC2-420D-ADDB-E43024CF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character" w:styleId="Funotenzeichen">
    <w:name w:val="footnote reference"/>
    <w:basedOn w:val="Absatz-Standardschriftart"/>
    <w:uiPriority w:val="99"/>
    <w:semiHidden/>
    <w:unhideWhenUsed/>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FunotentextZchn">
    <w:name w:val="Fußnotentext Zchn"/>
    <w:basedOn w:val="Absatz-Standardschriftart"/>
    <w:link w:val="Funotentext"/>
    <w:uiPriority w:val="99"/>
    <w:semiHidden/>
    <w:rPr>
      <w:sz w:val="20"/>
      <w:szCs w:val="20"/>
    </w:rPr>
  </w:style>
  <w:style w:type="paragraph" w:styleId="Funotentext">
    <w:name w:val="footnote text"/>
    <w:basedOn w:val="Standard"/>
    <w:link w:val="FunotentextZchn"/>
    <w:uiPriority w:val="99"/>
    <w:semiHidden/>
    <w:unhideWhenUsed/>
    <w:pPr>
      <w:spacing w:after="0" w:line="240" w:lineRule="auto"/>
    </w:pPr>
    <w:rPr>
      <w:sz w:val="20"/>
      <w:szCs w:val="20"/>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Kopfzeile">
    <w:name w:val="header"/>
    <w:basedOn w:val="Standard"/>
    <w:link w:val="KopfzeileZchn"/>
    <w:uiPriority w:val="99"/>
    <w:unhideWhenUsed/>
    <w:rsid w:val="00336AB9"/>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36AB9"/>
  </w:style>
  <w:style w:type="paragraph" w:styleId="Fuzeile">
    <w:name w:val="footer"/>
    <w:basedOn w:val="Standard"/>
    <w:link w:val="FuzeileZchn"/>
    <w:uiPriority w:val="99"/>
    <w:unhideWhenUsed/>
    <w:rsid w:val="00336AB9"/>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36AB9"/>
  </w:style>
  <w:style w:type="paragraph" w:styleId="Sprechblasentext">
    <w:name w:val="Balloon Text"/>
    <w:basedOn w:val="Standard"/>
    <w:link w:val="SprechblasentextZchn"/>
    <w:uiPriority w:val="99"/>
    <w:semiHidden/>
    <w:unhideWhenUsed/>
    <w:rsid w:val="00336A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6AB9"/>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336AB9"/>
    <w:rPr>
      <w:b/>
      <w:bCs/>
    </w:rPr>
  </w:style>
  <w:style w:type="character" w:customStyle="1" w:styleId="KommentarthemaZchn">
    <w:name w:val="Kommentarthema Zchn"/>
    <w:basedOn w:val="KommentartextZchn"/>
    <w:link w:val="Kommentarthema"/>
    <w:uiPriority w:val="99"/>
    <w:semiHidden/>
    <w:rsid w:val="00336A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MOPOUK@ebrd.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fi-compass.eu/publication/manuals/manual-ex-ante-assessment-guidance-vol-i-general-methodology" TargetMode="External"/><Relationship Id="rId1" Type="http://schemas.openxmlformats.org/officeDocument/2006/relationships/hyperlink" Target="https://www.iea.org/reports/buil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1d45786f-a737-4735-8af6-df12fb6939a2" origin="userSelected">
  <element uid="id_classification_generalbusiness" value=""/>
  <element uid="3f2bf68e-965f-4645-8d3a-c9eb7a3821bd"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A1ED22376B3048874F74C5A5F8C6D8" ma:contentTypeVersion="4" ma:contentTypeDescription="Create a new document." ma:contentTypeScope="" ma:versionID="cd51b778c621f54180e49268346b37f7">
  <xsd:schema xmlns:xsd="http://www.w3.org/2001/XMLSchema" xmlns:xs="http://www.w3.org/2001/XMLSchema" xmlns:p="http://schemas.microsoft.com/office/2006/metadata/properties" xmlns:ns2="3eb01624-61a4-42e1-9f16-ab7e4e6b2215" xmlns:ns3="ace7ec41-ee9b-4f1a-975b-3be1f5ea4b75" targetNamespace="http://schemas.microsoft.com/office/2006/metadata/properties" ma:root="true" ma:fieldsID="6cea567c3a207c51efb2ece39e1ef9d9" ns2:_="" ns3:_="">
    <xsd:import namespace="3eb01624-61a4-42e1-9f16-ab7e4e6b2215"/>
    <xsd:import namespace="ace7ec41-ee9b-4f1a-975b-3be1f5ea4b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01624-61a4-42e1-9f16-ab7e4e6b2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7ec41-ee9b-4f1a-975b-3be1f5ea4b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A3410-29C7-41B6-8BDF-5C3CE5A1BA8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1A8DB7C-BAD2-4356-BC63-146C13D0A699}">
  <ds:schemaRefs>
    <ds:schemaRef ds:uri="http://schemas.microsoft.com/sharepoint/v3/contenttype/forms"/>
  </ds:schemaRefs>
</ds:datastoreItem>
</file>

<file path=customXml/itemProps3.xml><?xml version="1.0" encoding="utf-8"?>
<ds:datastoreItem xmlns:ds="http://schemas.openxmlformats.org/officeDocument/2006/customXml" ds:itemID="{07379B95-35DB-42D1-A874-F43A2EA54B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DE1B6C-D877-40D3-99D2-39D2A6850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01624-61a4-42e1-9f16-ab7e4e6b2215"/>
    <ds:schemaRef ds:uri="ace7ec41-ee9b-4f1a-975b-3be1f5ea4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3270</Words>
  <Characters>20608</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Lyza</dc:creator>
  <cp:keywords>[EBRD/OFFICIAL USE]</cp:keywords>
  <dc:description/>
  <cp:lastModifiedBy>Svetlana Adamek</cp:lastModifiedBy>
  <cp:revision>2</cp:revision>
  <dcterms:created xsi:type="dcterms:W3CDTF">2023-03-20T20:13:00Z</dcterms:created>
  <dcterms:modified xsi:type="dcterms:W3CDTF">2023-03-20T20:13:00Z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b350ab-c2fd-4b20-a9d9-41f8e7e93f2e_Enabled">
    <vt:lpwstr>true</vt:lpwstr>
  </property>
  <property fmtid="{D5CDD505-2E9C-101B-9397-08002B2CF9AE}" pid="3" name="MSIP_Label_1cb350ab-c2fd-4b20-a9d9-41f8e7e93f2e_SetDate">
    <vt:lpwstr>2023-01-05T16:49:28Z</vt:lpwstr>
  </property>
  <property fmtid="{D5CDD505-2E9C-101B-9397-08002B2CF9AE}" pid="4" name="MSIP_Label_1cb350ab-c2fd-4b20-a9d9-41f8e7e93f2e_Method">
    <vt:lpwstr>Standard</vt:lpwstr>
  </property>
  <property fmtid="{D5CDD505-2E9C-101B-9397-08002B2CF9AE}" pid="5" name="MSIP_Label_1cb350ab-c2fd-4b20-a9d9-41f8e7e93f2e_Name">
    <vt:lpwstr>OFFICIAL USE</vt:lpwstr>
  </property>
  <property fmtid="{D5CDD505-2E9C-101B-9397-08002B2CF9AE}" pid="6" name="MSIP_Label_1cb350ab-c2fd-4b20-a9d9-41f8e7e93f2e_SiteId">
    <vt:lpwstr>172f4752-6874-4876-bad5-e6d61f991171</vt:lpwstr>
  </property>
  <property fmtid="{D5CDD505-2E9C-101B-9397-08002B2CF9AE}" pid="7" name="MSIP_Label_1cb350ab-c2fd-4b20-a9d9-41f8e7e93f2e_ActionId">
    <vt:lpwstr>6a596101-34ba-4afe-a1fc-3c820726dcb5</vt:lpwstr>
  </property>
  <property fmtid="{D5CDD505-2E9C-101B-9397-08002B2CF9AE}" pid="8" name="MSIP_Label_1cb350ab-c2fd-4b20-a9d9-41f8e7e93f2e_ContentBits">
    <vt:lpwstr>0</vt:lpwstr>
  </property>
  <property fmtid="{D5CDD505-2E9C-101B-9397-08002B2CF9AE}" pid="9" name="ContentTypeId">
    <vt:lpwstr>0x0101008DA1ED22376B3048874F74C5A5F8C6D8</vt:lpwstr>
  </property>
  <property fmtid="{D5CDD505-2E9C-101B-9397-08002B2CF9AE}" pid="10" name="Order">
    <vt:r8>3700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docIndexRef">
    <vt:lpwstr>2a1e1fa4-df26-4d9b-92b6-a2b75f19e543</vt:lpwstr>
  </property>
  <property fmtid="{D5CDD505-2E9C-101B-9397-08002B2CF9AE}" pid="18" name="bjSaver">
    <vt:lpwstr>koR+aSaa1Ll47TeYkPyO7c2Z208hynRp</vt:lpwstr>
  </property>
  <property fmtid="{D5CDD505-2E9C-101B-9397-08002B2CF9AE}" pid="19"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20" name="bjDocumentLabelXML-0">
    <vt:lpwstr>ames.com/2008/01/sie/internal/label"&gt;&lt;element uid="id_classification_generalbusiness" value="" /&gt;&lt;element uid="3f2bf68e-965f-4645-8d3a-c9eb7a3821bd" value="" /&gt;&lt;/sisl&gt;</vt:lpwstr>
  </property>
  <property fmtid="{D5CDD505-2E9C-101B-9397-08002B2CF9AE}" pid="21" name="bjDocumentSecurityLabel">
    <vt:lpwstr>OFFICIAL USE</vt:lpwstr>
  </property>
  <property fmtid="{D5CDD505-2E9C-101B-9397-08002B2CF9AE}" pid="22" name="bjHeaderBothDocProperty">
    <vt:lpwstr>OFFICIAL USE</vt:lpwstr>
  </property>
  <property fmtid="{D5CDD505-2E9C-101B-9397-08002B2CF9AE}" pid="23" name="bjHeaderFirstPageDocProperty">
    <vt:lpwstr>OFFICIAL USE</vt:lpwstr>
  </property>
  <property fmtid="{D5CDD505-2E9C-101B-9397-08002B2CF9AE}" pid="24" name="bjHeaderEvenPageDocProperty">
    <vt:lpwstr>OFFICIAL USE</vt:lpwstr>
  </property>
  <property fmtid="{D5CDD505-2E9C-101B-9397-08002B2CF9AE}" pid="25" name="bjFooterBothDocProperty">
    <vt:lpwstr>OFFICIAL USE</vt:lpwstr>
  </property>
  <property fmtid="{D5CDD505-2E9C-101B-9397-08002B2CF9AE}" pid="26" name="bjFooterFirstPageDocProperty">
    <vt:lpwstr>OFFICIAL USE</vt:lpwstr>
  </property>
  <property fmtid="{D5CDD505-2E9C-101B-9397-08002B2CF9AE}" pid="27" name="bjFooterEvenPageDocProperty">
    <vt:lpwstr>OFFICIAL USE</vt:lpwstr>
  </property>
</Properties>
</file>